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9DD3" w14:textId="100CE55A" w:rsidR="00CC47C3" w:rsidRDefault="00762AEC" w:rsidP="00F01FE4">
      <w:pPr>
        <w:rPr>
          <w:b/>
          <w:bCs/>
          <w:sz w:val="36"/>
          <w:szCs w:val="36"/>
        </w:rPr>
      </w:pPr>
      <w:r>
        <w:rPr>
          <w:b/>
          <w:bCs/>
          <w:noProof/>
          <w:sz w:val="36"/>
          <w:szCs w:val="36"/>
        </w:rPr>
        <w:drawing>
          <wp:inline distT="0" distB="0" distL="0" distR="0" wp14:anchorId="59C76717" wp14:editId="58B27F59">
            <wp:extent cx="2225040" cy="468871"/>
            <wp:effectExtent l="0" t="0" r="3810" b="7620"/>
            <wp:docPr id="718714995" name="Picture 1" descr="University of Tasma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14995" name="Picture 1" descr="University of Tasmania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0559" cy="478463"/>
                    </a:xfrm>
                    <a:prstGeom prst="rect">
                      <a:avLst/>
                    </a:prstGeom>
                  </pic:spPr>
                </pic:pic>
              </a:graphicData>
            </a:graphic>
          </wp:inline>
        </w:drawing>
      </w:r>
    </w:p>
    <w:p w14:paraId="216D858D" w14:textId="2BA3CF68" w:rsidR="000D5FD3" w:rsidRDefault="00F01FE4" w:rsidP="00494348">
      <w:pPr>
        <w:spacing w:after="80"/>
        <w:rPr>
          <w:b/>
          <w:bCs/>
          <w:sz w:val="36"/>
          <w:szCs w:val="36"/>
        </w:rPr>
      </w:pPr>
      <w:r w:rsidRPr="00F01FE4">
        <w:rPr>
          <w:b/>
          <w:bCs/>
          <w:sz w:val="36"/>
          <w:szCs w:val="36"/>
        </w:rPr>
        <w:t>Expression of Interest</w:t>
      </w:r>
      <w:r w:rsidR="00C2718B">
        <w:rPr>
          <w:b/>
          <w:bCs/>
          <w:sz w:val="36"/>
          <w:szCs w:val="36"/>
        </w:rPr>
        <w:t xml:space="preserve"> </w:t>
      </w:r>
    </w:p>
    <w:p w14:paraId="739FBB4C" w14:textId="00224742" w:rsidR="001C33B7" w:rsidRPr="00C2718B" w:rsidRDefault="00F01FE4" w:rsidP="62A7F3BB">
      <w:pPr>
        <w:spacing w:after="80"/>
        <w:rPr>
          <w:b/>
          <w:bCs/>
          <w:sz w:val="32"/>
          <w:szCs w:val="32"/>
        </w:rPr>
      </w:pPr>
      <w:r w:rsidRPr="62A7F3BB">
        <w:rPr>
          <w:b/>
          <w:bCs/>
          <w:sz w:val="32"/>
          <w:szCs w:val="32"/>
        </w:rPr>
        <w:t>Artist</w:t>
      </w:r>
      <w:r w:rsidR="1FF08D67" w:rsidRPr="62A7F3BB">
        <w:rPr>
          <w:b/>
          <w:bCs/>
          <w:sz w:val="32"/>
          <w:szCs w:val="32"/>
        </w:rPr>
        <w:t xml:space="preserve"> /Designer</w:t>
      </w:r>
      <w:r w:rsidRPr="62A7F3BB">
        <w:rPr>
          <w:b/>
          <w:bCs/>
          <w:sz w:val="32"/>
          <w:szCs w:val="32"/>
        </w:rPr>
        <w:t xml:space="preserve"> Brief</w:t>
      </w:r>
    </w:p>
    <w:p w14:paraId="26B7056F" w14:textId="1193CF02" w:rsidR="00F01FE4" w:rsidRPr="008273B2" w:rsidRDefault="00F01FE4" w:rsidP="72910177">
      <w:pPr>
        <w:spacing w:before="240"/>
        <w:rPr>
          <w:rFonts w:asciiTheme="majorHAnsi" w:hAnsiTheme="majorHAnsi" w:cstheme="majorBidi"/>
          <w:b/>
          <w:bCs/>
          <w:sz w:val="26"/>
          <w:szCs w:val="26"/>
        </w:rPr>
      </w:pPr>
      <w:r w:rsidRPr="72910177">
        <w:rPr>
          <w:rFonts w:asciiTheme="majorHAnsi" w:hAnsiTheme="majorHAnsi" w:cstheme="majorBidi"/>
          <w:b/>
          <w:bCs/>
          <w:sz w:val="26"/>
          <w:szCs w:val="26"/>
        </w:rPr>
        <w:t>Palawa</w:t>
      </w:r>
      <w:r w:rsidR="008C260B">
        <w:rPr>
          <w:rFonts w:asciiTheme="majorHAnsi" w:hAnsiTheme="majorHAnsi" w:cstheme="majorBidi"/>
          <w:b/>
          <w:bCs/>
          <w:sz w:val="26"/>
          <w:szCs w:val="26"/>
        </w:rPr>
        <w:t>/Tasmanian Aboriginal</w:t>
      </w:r>
      <w:r w:rsidR="3E346D3B" w:rsidRPr="72910177">
        <w:rPr>
          <w:rFonts w:asciiTheme="majorHAnsi" w:hAnsiTheme="majorHAnsi" w:cstheme="majorBidi"/>
          <w:b/>
          <w:bCs/>
          <w:sz w:val="26"/>
          <w:szCs w:val="26"/>
        </w:rPr>
        <w:t xml:space="preserve"> </w:t>
      </w:r>
      <w:r w:rsidRPr="72910177">
        <w:rPr>
          <w:rFonts w:asciiTheme="majorHAnsi" w:hAnsiTheme="majorHAnsi" w:cstheme="majorBidi"/>
          <w:b/>
          <w:bCs/>
          <w:sz w:val="26"/>
          <w:szCs w:val="26"/>
        </w:rPr>
        <w:t>Resources Database Project – University of Tasmania</w:t>
      </w:r>
    </w:p>
    <w:tbl>
      <w:tblPr>
        <w:tblStyle w:val="TableGrid"/>
        <w:tblW w:w="0" w:type="auto"/>
        <w:tblLook w:val="04A0" w:firstRow="1" w:lastRow="0" w:firstColumn="1" w:lastColumn="0" w:noHBand="0" w:noVBand="1"/>
      </w:tblPr>
      <w:tblGrid>
        <w:gridCol w:w="2547"/>
        <w:gridCol w:w="6469"/>
      </w:tblGrid>
      <w:tr w:rsidR="00F01FE4" w14:paraId="6D221513" w14:textId="77777777" w:rsidTr="00AD4C55">
        <w:tc>
          <w:tcPr>
            <w:tcW w:w="9016" w:type="dxa"/>
            <w:gridSpan w:val="2"/>
            <w:shd w:val="clear" w:color="auto" w:fill="0D0D0D" w:themeFill="text1" w:themeFillTint="F2"/>
          </w:tcPr>
          <w:p w14:paraId="7DB03D06" w14:textId="54797946" w:rsidR="00F01FE4" w:rsidRDefault="00F01FE4" w:rsidP="00F01FE4">
            <w:pPr>
              <w:spacing w:before="120" w:after="120"/>
            </w:pPr>
            <w:bookmarkStart w:id="0" w:name="_Hlk129257964"/>
            <w:r w:rsidRPr="00F01FE4">
              <w:rPr>
                <w:color w:val="FFFFFF" w:themeColor="background1"/>
              </w:rPr>
              <w:t>Project Summary</w:t>
            </w:r>
          </w:p>
        </w:tc>
      </w:tr>
      <w:tr w:rsidR="00F01FE4" w14:paraId="429331B0" w14:textId="77777777" w:rsidTr="72910177">
        <w:tc>
          <w:tcPr>
            <w:tcW w:w="2547" w:type="dxa"/>
            <w:shd w:val="clear" w:color="auto" w:fill="D9D9D9" w:themeFill="background1" w:themeFillShade="D9"/>
          </w:tcPr>
          <w:p w14:paraId="4F8F6A85" w14:textId="42A035A0" w:rsidR="00F01FE4" w:rsidRDefault="00F01FE4" w:rsidP="00F01FE4">
            <w:pPr>
              <w:spacing w:before="120" w:after="120"/>
            </w:pPr>
            <w:r>
              <w:t>Commission</w:t>
            </w:r>
          </w:p>
        </w:tc>
        <w:tc>
          <w:tcPr>
            <w:tcW w:w="6469" w:type="dxa"/>
          </w:tcPr>
          <w:p w14:paraId="4BF64A74" w14:textId="1369E1D3" w:rsidR="00F01FE4" w:rsidRDefault="00F01FE4" w:rsidP="00F01FE4">
            <w:pPr>
              <w:spacing w:before="120" w:after="120"/>
            </w:pPr>
            <w:r>
              <w:t>Graphic design for the Palawa Resources Database</w:t>
            </w:r>
          </w:p>
        </w:tc>
      </w:tr>
      <w:tr w:rsidR="00F01FE4" w14:paraId="6FC04ED4" w14:textId="77777777" w:rsidTr="72910177">
        <w:tc>
          <w:tcPr>
            <w:tcW w:w="2547" w:type="dxa"/>
            <w:shd w:val="clear" w:color="auto" w:fill="D9D9D9" w:themeFill="background1" w:themeFillShade="D9"/>
          </w:tcPr>
          <w:p w14:paraId="23E5F5D8" w14:textId="042DE89C" w:rsidR="00F01FE4" w:rsidRDefault="00F01FE4" w:rsidP="00F01FE4">
            <w:pPr>
              <w:spacing w:before="120" w:after="120"/>
            </w:pPr>
            <w:r>
              <w:t>Client</w:t>
            </w:r>
          </w:p>
        </w:tc>
        <w:tc>
          <w:tcPr>
            <w:tcW w:w="6469" w:type="dxa"/>
          </w:tcPr>
          <w:p w14:paraId="48152F31" w14:textId="6E32DBF7" w:rsidR="00F01FE4" w:rsidRDefault="00F01FE4" w:rsidP="00F01FE4">
            <w:pPr>
              <w:spacing w:before="120" w:after="120"/>
            </w:pPr>
            <w:r>
              <w:t>College of Arts, Law and Education</w:t>
            </w:r>
            <w:r w:rsidR="00182F9A">
              <w:t>, University of Tasmania</w:t>
            </w:r>
          </w:p>
        </w:tc>
      </w:tr>
      <w:tr w:rsidR="00F01FE4" w14:paraId="3E4B0E1F" w14:textId="77777777" w:rsidTr="72910177">
        <w:tc>
          <w:tcPr>
            <w:tcW w:w="2547" w:type="dxa"/>
            <w:shd w:val="clear" w:color="auto" w:fill="D9D9D9" w:themeFill="background1" w:themeFillShade="D9"/>
          </w:tcPr>
          <w:p w14:paraId="3F9D07A9" w14:textId="464F812F" w:rsidR="00F01FE4" w:rsidRDefault="00F01FE4" w:rsidP="00F01FE4">
            <w:pPr>
              <w:spacing w:before="120" w:after="120"/>
            </w:pPr>
            <w:r>
              <w:t>Commissioner</w:t>
            </w:r>
          </w:p>
        </w:tc>
        <w:tc>
          <w:tcPr>
            <w:tcW w:w="6469" w:type="dxa"/>
          </w:tcPr>
          <w:p w14:paraId="063BC6EC" w14:textId="43D61F1B" w:rsidR="00F01FE4" w:rsidRDefault="005B76FA" w:rsidP="00F01FE4">
            <w:pPr>
              <w:spacing w:before="120" w:after="120"/>
            </w:pPr>
            <w:r>
              <w:t>Cultural Collections</w:t>
            </w:r>
            <w:r w:rsidR="00182F9A">
              <w:t>, University of Tasmania</w:t>
            </w:r>
          </w:p>
        </w:tc>
      </w:tr>
      <w:tr w:rsidR="00F01FE4" w14:paraId="16DAC002" w14:textId="77777777" w:rsidTr="72910177">
        <w:tc>
          <w:tcPr>
            <w:tcW w:w="2547" w:type="dxa"/>
            <w:shd w:val="clear" w:color="auto" w:fill="D9D9D9" w:themeFill="background1" w:themeFillShade="D9"/>
          </w:tcPr>
          <w:p w14:paraId="6069928D" w14:textId="0F48F09C" w:rsidR="00F01FE4" w:rsidRDefault="00F01FE4" w:rsidP="00F01FE4">
            <w:pPr>
              <w:spacing w:before="120" w:after="120"/>
            </w:pPr>
            <w:r>
              <w:t xml:space="preserve">Location </w:t>
            </w:r>
          </w:p>
        </w:tc>
        <w:tc>
          <w:tcPr>
            <w:tcW w:w="6469" w:type="dxa"/>
          </w:tcPr>
          <w:p w14:paraId="4D281C84" w14:textId="5DF6F642" w:rsidR="00F01FE4" w:rsidRDefault="001F02EF" w:rsidP="00F01FE4">
            <w:pPr>
              <w:spacing w:before="120" w:after="120"/>
            </w:pPr>
            <w:r>
              <w:t xml:space="preserve">Intranet, </w:t>
            </w:r>
            <w:r w:rsidR="0091205E">
              <w:t>University of Tasmania</w:t>
            </w:r>
          </w:p>
        </w:tc>
      </w:tr>
      <w:tr w:rsidR="00F01FE4" w14:paraId="7CB13341" w14:textId="77777777" w:rsidTr="72910177">
        <w:tc>
          <w:tcPr>
            <w:tcW w:w="2547" w:type="dxa"/>
            <w:shd w:val="clear" w:color="auto" w:fill="D9D9D9" w:themeFill="background1" w:themeFillShade="D9"/>
          </w:tcPr>
          <w:p w14:paraId="6104CE36" w14:textId="32243BDA" w:rsidR="00F01FE4" w:rsidRDefault="00F01FE4" w:rsidP="00F01FE4">
            <w:pPr>
              <w:spacing w:before="120" w:after="120"/>
            </w:pPr>
            <w:r>
              <w:t>Audience</w:t>
            </w:r>
          </w:p>
        </w:tc>
        <w:tc>
          <w:tcPr>
            <w:tcW w:w="6469" w:type="dxa"/>
          </w:tcPr>
          <w:p w14:paraId="1067E462" w14:textId="75408268" w:rsidR="00F01FE4" w:rsidRDefault="001258CB" w:rsidP="00F01FE4">
            <w:pPr>
              <w:spacing w:before="120" w:after="120"/>
            </w:pPr>
            <w:r>
              <w:t>S</w:t>
            </w:r>
            <w:r w:rsidR="00F01FE4">
              <w:t>taff</w:t>
            </w:r>
          </w:p>
        </w:tc>
      </w:tr>
      <w:tr w:rsidR="00F01FE4" w14:paraId="65F5D485" w14:textId="77777777" w:rsidTr="72910177">
        <w:tc>
          <w:tcPr>
            <w:tcW w:w="2547" w:type="dxa"/>
            <w:shd w:val="clear" w:color="auto" w:fill="D9D9D9" w:themeFill="background1" w:themeFillShade="D9"/>
          </w:tcPr>
          <w:p w14:paraId="35083289" w14:textId="389682D4" w:rsidR="00F01FE4" w:rsidRDefault="00F01FE4" w:rsidP="00F01FE4">
            <w:pPr>
              <w:spacing w:before="120" w:after="120"/>
            </w:pPr>
            <w:r>
              <w:t>Artwork budget</w:t>
            </w:r>
          </w:p>
        </w:tc>
        <w:tc>
          <w:tcPr>
            <w:tcW w:w="6469" w:type="dxa"/>
          </w:tcPr>
          <w:p w14:paraId="1687773B" w14:textId="000E56C6" w:rsidR="00F01FE4" w:rsidRDefault="16201C9C" w:rsidP="00F01FE4">
            <w:pPr>
              <w:spacing w:before="120" w:after="120"/>
            </w:pPr>
            <w:r>
              <w:t xml:space="preserve">$500 </w:t>
            </w:r>
            <w:r w:rsidR="4DE1659A">
              <w:t>mood board</w:t>
            </w:r>
            <w:r w:rsidR="28A25C20">
              <w:t xml:space="preserve"> fee</w:t>
            </w:r>
            <w:r w:rsidR="5431A19B">
              <w:t xml:space="preserve"> for short-selected artists</w:t>
            </w:r>
            <w:r w:rsidR="1684308A">
              <w:t>/designers</w:t>
            </w:r>
            <w:r w:rsidR="5431A19B">
              <w:t xml:space="preserve"> </w:t>
            </w:r>
            <w:r w:rsidR="0093596E">
              <w:br/>
            </w:r>
            <w:r w:rsidR="6208D3CB">
              <w:t xml:space="preserve">+ </w:t>
            </w:r>
            <w:r w:rsidR="4DE1659A">
              <w:t xml:space="preserve">$2,500 </w:t>
            </w:r>
            <w:r w:rsidR="191D2023">
              <w:t>for final artist/</w:t>
            </w:r>
            <w:r w:rsidR="28A25C20">
              <w:t>designer fee</w:t>
            </w:r>
          </w:p>
        </w:tc>
      </w:tr>
      <w:tr w:rsidR="00F01FE4" w14:paraId="127E4079" w14:textId="77777777" w:rsidTr="72910177">
        <w:tc>
          <w:tcPr>
            <w:tcW w:w="2547" w:type="dxa"/>
            <w:shd w:val="clear" w:color="auto" w:fill="D9D9D9" w:themeFill="background1" w:themeFillShade="D9"/>
          </w:tcPr>
          <w:p w14:paraId="64C438B0" w14:textId="0E6D33BB" w:rsidR="00F01FE4" w:rsidRDefault="00F01FE4" w:rsidP="00F01FE4">
            <w:pPr>
              <w:spacing w:before="120" w:after="120"/>
            </w:pPr>
            <w:r>
              <w:t>Applications close</w:t>
            </w:r>
          </w:p>
        </w:tc>
        <w:tc>
          <w:tcPr>
            <w:tcW w:w="6469" w:type="dxa"/>
          </w:tcPr>
          <w:p w14:paraId="56BFADE0" w14:textId="31CEDCE9" w:rsidR="00F01FE4" w:rsidRDefault="00F900BA" w:rsidP="00F01FE4">
            <w:pPr>
              <w:spacing w:before="120" w:after="120"/>
            </w:pPr>
            <w:r>
              <w:t>Tu</w:t>
            </w:r>
            <w:r w:rsidR="005C6921">
              <w:t xml:space="preserve">esday </w:t>
            </w:r>
            <w:r w:rsidR="00756757">
              <w:t>7 November</w:t>
            </w:r>
            <w:r w:rsidR="00ED4968">
              <w:t xml:space="preserve"> 2023</w:t>
            </w:r>
          </w:p>
        </w:tc>
      </w:tr>
      <w:tr w:rsidR="00F01FE4" w14:paraId="375EAA87" w14:textId="77777777" w:rsidTr="72910177">
        <w:tc>
          <w:tcPr>
            <w:tcW w:w="2547" w:type="dxa"/>
            <w:shd w:val="clear" w:color="auto" w:fill="D9D9D9" w:themeFill="background1" w:themeFillShade="D9"/>
          </w:tcPr>
          <w:p w14:paraId="7B2A288E" w14:textId="2497F653" w:rsidR="00F01FE4" w:rsidRDefault="00F01FE4" w:rsidP="00F01FE4">
            <w:pPr>
              <w:spacing w:before="120" w:after="120"/>
            </w:pPr>
            <w:r>
              <w:t>Deadline for design</w:t>
            </w:r>
          </w:p>
        </w:tc>
        <w:tc>
          <w:tcPr>
            <w:tcW w:w="6469" w:type="dxa"/>
          </w:tcPr>
          <w:p w14:paraId="1B62C650" w14:textId="7C350225" w:rsidR="00F01FE4" w:rsidRDefault="009E04BB" w:rsidP="00F01FE4">
            <w:pPr>
              <w:spacing w:before="120" w:after="120"/>
            </w:pPr>
            <w:r>
              <w:t xml:space="preserve">Tuesday </w:t>
            </w:r>
            <w:r w:rsidR="00251516">
              <w:t>5</w:t>
            </w:r>
            <w:r w:rsidR="00756757">
              <w:t xml:space="preserve"> December</w:t>
            </w:r>
            <w:r w:rsidR="00D13516">
              <w:t xml:space="preserve"> </w:t>
            </w:r>
            <w:r w:rsidR="009135FB">
              <w:t xml:space="preserve">2023 </w:t>
            </w:r>
            <w:r w:rsidR="00D13516">
              <w:t>(preliminary design</w:t>
            </w:r>
            <w:r w:rsidR="00596C48">
              <w:t>)</w:t>
            </w:r>
            <w:r w:rsidR="005F01AC">
              <w:t xml:space="preserve"> </w:t>
            </w:r>
            <w:r w:rsidR="007510FE">
              <w:t xml:space="preserve">and </w:t>
            </w:r>
            <w:r w:rsidR="00467130">
              <w:t>January</w:t>
            </w:r>
            <w:r w:rsidR="007510FE">
              <w:t xml:space="preserve"> (final design</w:t>
            </w:r>
            <w:r w:rsidR="00576A57">
              <w:t>)</w:t>
            </w:r>
          </w:p>
        </w:tc>
      </w:tr>
      <w:bookmarkEnd w:id="0"/>
    </w:tbl>
    <w:p w14:paraId="14643822" w14:textId="67401EC4" w:rsidR="00F01FE4" w:rsidRDefault="00F01FE4"/>
    <w:tbl>
      <w:tblPr>
        <w:tblStyle w:val="TableGrid"/>
        <w:tblW w:w="0" w:type="auto"/>
        <w:tblLook w:val="04A0" w:firstRow="1" w:lastRow="0" w:firstColumn="1" w:lastColumn="0" w:noHBand="0" w:noVBand="1"/>
      </w:tblPr>
      <w:tblGrid>
        <w:gridCol w:w="9016"/>
      </w:tblGrid>
      <w:tr w:rsidR="00F01FE4" w14:paraId="55B3A7BF" w14:textId="77777777" w:rsidTr="00415248">
        <w:tc>
          <w:tcPr>
            <w:tcW w:w="9016" w:type="dxa"/>
            <w:shd w:val="clear" w:color="auto" w:fill="0D0D0D" w:themeFill="text1" w:themeFillTint="F2"/>
          </w:tcPr>
          <w:p w14:paraId="46D0DCCE" w14:textId="77777777" w:rsidR="00F01FE4" w:rsidRDefault="00F01FE4" w:rsidP="00A824CD">
            <w:pPr>
              <w:spacing w:before="120" w:after="120"/>
            </w:pPr>
            <w:r w:rsidRPr="00F01FE4">
              <w:rPr>
                <w:color w:val="FFFFFF" w:themeColor="background1"/>
              </w:rPr>
              <w:t>Project Background</w:t>
            </w:r>
          </w:p>
        </w:tc>
      </w:tr>
    </w:tbl>
    <w:p w14:paraId="5B2D7354" w14:textId="254B8A46" w:rsidR="009B6111" w:rsidRDefault="1073FEBB" w:rsidP="00EE44B0">
      <w:pPr>
        <w:spacing w:before="240"/>
      </w:pPr>
      <w:r>
        <w:t xml:space="preserve">The University of Tasmania </w:t>
      </w:r>
      <w:r w:rsidR="473F1068">
        <w:t>commenced an</w:t>
      </w:r>
      <w:r w:rsidR="217DE578">
        <w:t xml:space="preserve"> i</w:t>
      </w:r>
      <w:r w:rsidR="009B6111">
        <w:t xml:space="preserve">nitiative to Indigenise </w:t>
      </w:r>
      <w:r w:rsidR="6268124F">
        <w:t xml:space="preserve">curricula across </w:t>
      </w:r>
      <w:proofErr w:type="gramStart"/>
      <w:r w:rsidR="6268124F">
        <w:t>Colleges</w:t>
      </w:r>
      <w:proofErr w:type="gramEnd"/>
      <w:r w:rsidR="6268124F">
        <w:t xml:space="preserve"> and disciplines</w:t>
      </w:r>
      <w:r w:rsidR="009B6111">
        <w:t>. A</w:t>
      </w:r>
      <w:r w:rsidR="1FE21517">
        <w:t xml:space="preserve"> key</w:t>
      </w:r>
      <w:r w:rsidR="009B6111">
        <w:t xml:space="preserve"> component of this initiative </w:t>
      </w:r>
      <w:r w:rsidR="44107D35">
        <w:t xml:space="preserve">is </w:t>
      </w:r>
      <w:r w:rsidR="009B6111">
        <w:t>the implementation of the Palawa Resources Database</w:t>
      </w:r>
      <w:r w:rsidR="7801062B">
        <w:t xml:space="preserve">. </w:t>
      </w:r>
      <w:r w:rsidR="009B6111">
        <w:t>The database provides a centralised repository</w:t>
      </w:r>
      <w:r w:rsidR="00490AB2">
        <w:t xml:space="preserve"> / portal</w:t>
      </w:r>
      <w:r w:rsidR="009B6111">
        <w:t xml:space="preserve"> for resources that Aboriginal people have contributed</w:t>
      </w:r>
      <w:r w:rsidR="004F0757">
        <w:t xml:space="preserve"> to</w:t>
      </w:r>
      <w:r w:rsidR="00062E9A">
        <w:t xml:space="preserve">, </w:t>
      </w:r>
      <w:r w:rsidR="00DB7072">
        <w:t>produced</w:t>
      </w:r>
      <w:r w:rsidR="009B6111">
        <w:t xml:space="preserve"> or created, underpinning efforts to incorporate Indigenous voices within teaching material. </w:t>
      </w:r>
    </w:p>
    <w:p w14:paraId="101C292A" w14:textId="7A7A3770" w:rsidR="008B12E3" w:rsidRDefault="00020CC8" w:rsidP="00682D87">
      <w:pPr>
        <w:spacing w:before="240"/>
      </w:pPr>
      <w:r>
        <w:t xml:space="preserve">Resources will be accessed </w:t>
      </w:r>
      <w:r w:rsidR="00B473F7">
        <w:t>through</w:t>
      </w:r>
      <w:r>
        <w:t xml:space="preserve"> </w:t>
      </w:r>
      <w:r w:rsidR="00510723">
        <w:t xml:space="preserve">the </w:t>
      </w:r>
      <w:proofErr w:type="spellStart"/>
      <w:r>
        <w:t>Mukurtu</w:t>
      </w:r>
      <w:proofErr w:type="spellEnd"/>
      <w:r>
        <w:t xml:space="preserve"> (MOOK-</w:t>
      </w:r>
      <w:proofErr w:type="spellStart"/>
      <w:r>
        <w:t>oo</w:t>
      </w:r>
      <w:proofErr w:type="spellEnd"/>
      <w:r>
        <w:t>-too</w:t>
      </w:r>
      <w:r w:rsidR="00510723">
        <w:t>) Content Management System</w:t>
      </w:r>
      <w:r w:rsidR="00F12B4E">
        <w:t>.</w:t>
      </w:r>
      <w:r w:rsidR="00AE599E">
        <w:t xml:space="preserve"> </w:t>
      </w:r>
      <w:r w:rsidR="00F12B4E" w:rsidRPr="009B6111">
        <w:t xml:space="preserve">Each resource within the database has the potential to be accompanied by Community records relating to the resource and Traditional Knowledge </w:t>
      </w:r>
      <w:r w:rsidR="004A433C">
        <w:t xml:space="preserve">(TK) </w:t>
      </w:r>
      <w:r w:rsidR="00F12B4E" w:rsidRPr="009B6111">
        <w:t>Labels to assist users in cultural</w:t>
      </w:r>
      <w:r w:rsidR="00E41BA6">
        <w:t>l</w:t>
      </w:r>
      <w:r w:rsidR="003B62AF">
        <w:t>y</w:t>
      </w:r>
      <w:r w:rsidR="00F12B4E" w:rsidRPr="009B6111">
        <w:t xml:space="preserve"> aware and appropriate use and acknowledgement of Aboriginal knowledges and experiences. Community records and cultural protocols are place- and context-specific and assist users to embed cultural competency in teaching practices. The Western bibliographic record, including copyright, appears alongside any additional cultural context</w:t>
      </w:r>
      <w:r w:rsidR="00AD1FA8">
        <w:t>.</w:t>
      </w:r>
    </w:p>
    <w:p w14:paraId="46111D68" w14:textId="7538A57F" w:rsidR="0532D891" w:rsidRDefault="004A433C" w:rsidP="002C4003">
      <w:pPr>
        <w:spacing w:before="240" w:after="0"/>
      </w:pPr>
      <w:r>
        <w:t>Once established</w:t>
      </w:r>
      <w:r w:rsidR="32F58A96">
        <w:t xml:space="preserve">, the database will initially be implemented </w:t>
      </w:r>
      <w:r w:rsidR="3C772E79">
        <w:t xml:space="preserve">within </w:t>
      </w:r>
      <w:r w:rsidR="32F58A96">
        <w:t>the College of Arts</w:t>
      </w:r>
      <w:r w:rsidR="2D458447">
        <w:t>,</w:t>
      </w:r>
      <w:r w:rsidR="32F58A96">
        <w:t xml:space="preserve"> Law</w:t>
      </w:r>
      <w:r w:rsidR="49A7C38B">
        <w:t>,</w:t>
      </w:r>
      <w:r w:rsidR="32F58A96">
        <w:t xml:space="preserve"> and Education</w:t>
      </w:r>
      <w:r w:rsidR="00773AE8">
        <w:t xml:space="preserve"> </w:t>
      </w:r>
      <w:r w:rsidR="2AD9F27B">
        <w:t>(</w:t>
      </w:r>
      <w:r w:rsidR="00773AE8">
        <w:t>CALE</w:t>
      </w:r>
      <w:r w:rsidR="2E1F2641">
        <w:t xml:space="preserve">) and gradually </w:t>
      </w:r>
      <w:r w:rsidR="00773AE8">
        <w:t xml:space="preserve">be </w:t>
      </w:r>
      <w:r w:rsidR="639C736A">
        <w:t xml:space="preserve">implemented </w:t>
      </w:r>
      <w:r w:rsidR="00773AE8">
        <w:t>a</w:t>
      </w:r>
      <w:r w:rsidR="548FA727">
        <w:t>cross ot</w:t>
      </w:r>
      <w:r w:rsidR="004348C4">
        <w:t xml:space="preserve">her </w:t>
      </w:r>
      <w:r w:rsidR="58DE29AE">
        <w:t>C</w:t>
      </w:r>
      <w:r w:rsidR="004348C4">
        <w:t xml:space="preserve">olleges within the </w:t>
      </w:r>
      <w:r w:rsidR="007A1FB4">
        <w:t>U</w:t>
      </w:r>
      <w:r w:rsidR="004348C4">
        <w:t xml:space="preserve">niversity to assist in Indigenising </w:t>
      </w:r>
      <w:r w:rsidR="00BE4C20">
        <w:t xml:space="preserve">the </w:t>
      </w:r>
      <w:r w:rsidR="004348C4">
        <w:t>curriculum</w:t>
      </w:r>
      <w:r w:rsidR="7BD762E6">
        <w:t xml:space="preserve">. The project is a strategic initiative </w:t>
      </w:r>
      <w:r w:rsidR="4F024161">
        <w:t>co-</w:t>
      </w:r>
      <w:r w:rsidR="7BD762E6">
        <w:t xml:space="preserve">led by the Office of Pro Vice Chancellor Aboriginal Leadership, College of Arts, Law, and Education, and the Library and Cultural Collections at the University of Tasmania. </w:t>
      </w:r>
    </w:p>
    <w:tbl>
      <w:tblPr>
        <w:tblStyle w:val="TableGrid"/>
        <w:tblW w:w="0" w:type="auto"/>
        <w:tblLook w:val="04A0" w:firstRow="1" w:lastRow="0" w:firstColumn="1" w:lastColumn="0" w:noHBand="0" w:noVBand="1"/>
      </w:tblPr>
      <w:tblGrid>
        <w:gridCol w:w="9016"/>
      </w:tblGrid>
      <w:tr w:rsidR="009E21EE" w14:paraId="7E09ED8F" w14:textId="77777777" w:rsidTr="00415248">
        <w:tc>
          <w:tcPr>
            <w:tcW w:w="9016" w:type="dxa"/>
            <w:shd w:val="clear" w:color="auto" w:fill="0D0D0D" w:themeFill="text1" w:themeFillTint="F2"/>
          </w:tcPr>
          <w:p w14:paraId="06BC3A01" w14:textId="5885FAC6" w:rsidR="009E21EE" w:rsidRDefault="005B7A99" w:rsidP="00A824CD">
            <w:pPr>
              <w:spacing w:before="120" w:after="120"/>
            </w:pPr>
            <w:bookmarkStart w:id="1" w:name="_Hlk129257215"/>
            <w:r w:rsidRPr="005B7A99">
              <w:rPr>
                <w:color w:val="FFFFFF" w:themeColor="background1"/>
              </w:rPr>
              <w:lastRenderedPageBreak/>
              <w:t>Key ideas and purpose of commission</w:t>
            </w:r>
          </w:p>
        </w:tc>
      </w:tr>
    </w:tbl>
    <w:bookmarkEnd w:id="1"/>
    <w:p w14:paraId="00812107" w14:textId="65B52FAB" w:rsidR="00B54955" w:rsidRDefault="00F86D09" w:rsidP="00EE44B0">
      <w:pPr>
        <w:spacing w:before="240"/>
      </w:pPr>
      <w:r>
        <w:t xml:space="preserve">The University of </w:t>
      </w:r>
      <w:r w:rsidR="000358BD">
        <w:t>Tasmania</w:t>
      </w:r>
      <w:r>
        <w:t xml:space="preserve"> would like to commission a Tasmanian Aboriginal </w:t>
      </w:r>
      <w:r w:rsidR="000358BD">
        <w:t xml:space="preserve">artist </w:t>
      </w:r>
      <w:r w:rsidR="48EE7C08">
        <w:t xml:space="preserve">or </w:t>
      </w:r>
      <w:r w:rsidR="000358BD">
        <w:t xml:space="preserve">designer to create </w:t>
      </w:r>
      <w:r w:rsidR="00B62F94">
        <w:t xml:space="preserve">a design </w:t>
      </w:r>
      <w:r w:rsidR="00B96FC5">
        <w:t>that can be implemented into</w:t>
      </w:r>
      <w:r w:rsidR="00D2771C">
        <w:t xml:space="preserve"> the Palawa</w:t>
      </w:r>
      <w:r w:rsidR="68D7E272">
        <w:t xml:space="preserve"> </w:t>
      </w:r>
      <w:r w:rsidR="00D2771C">
        <w:t>Resources Data</w:t>
      </w:r>
      <w:r w:rsidR="00B96FC5">
        <w:t>bas</w:t>
      </w:r>
      <w:r w:rsidR="00D2771C">
        <w:t>e.</w:t>
      </w:r>
    </w:p>
    <w:p w14:paraId="1ABDFAFF" w14:textId="6A492564" w:rsidR="0006016E" w:rsidRDefault="00D8675D" w:rsidP="00EE44B0">
      <w:pPr>
        <w:spacing w:before="240"/>
      </w:pPr>
      <w:r>
        <w:t>Th</w:t>
      </w:r>
      <w:r w:rsidR="00F91B2E">
        <w:t>is</w:t>
      </w:r>
      <w:r>
        <w:t xml:space="preserve"> commission is an opportunity for a Tasmanian Aboriginal </w:t>
      </w:r>
      <w:r w:rsidR="00E55CAF">
        <w:t xml:space="preserve">artist </w:t>
      </w:r>
      <w:r w:rsidR="5540ECF7">
        <w:t>or</w:t>
      </w:r>
      <w:r w:rsidR="00E55CAF">
        <w:t xml:space="preserve"> designer to create a design that recognises the </w:t>
      </w:r>
      <w:r w:rsidR="008A30DA">
        <w:t>rich and distinctive cultural heritage</w:t>
      </w:r>
      <w:r w:rsidR="002A3331">
        <w:t xml:space="preserve"> </w:t>
      </w:r>
      <w:r w:rsidR="005D5556">
        <w:t>of Aboriginal Tasmania</w:t>
      </w:r>
      <w:r w:rsidR="00F00926">
        <w:t>,</w:t>
      </w:r>
      <w:r w:rsidR="005D5556">
        <w:t xml:space="preserve"> </w:t>
      </w:r>
      <w:r w:rsidR="00641179">
        <w:t>past and present</w:t>
      </w:r>
      <w:r w:rsidR="006F6384">
        <w:t>.</w:t>
      </w:r>
    </w:p>
    <w:tbl>
      <w:tblPr>
        <w:tblStyle w:val="TableGrid"/>
        <w:tblW w:w="0" w:type="auto"/>
        <w:tblLook w:val="04A0" w:firstRow="1" w:lastRow="0" w:firstColumn="1" w:lastColumn="0" w:noHBand="0" w:noVBand="1"/>
      </w:tblPr>
      <w:tblGrid>
        <w:gridCol w:w="9016"/>
      </w:tblGrid>
      <w:tr w:rsidR="00A83517" w14:paraId="737DB1BC" w14:textId="77777777" w:rsidTr="00415248">
        <w:tc>
          <w:tcPr>
            <w:tcW w:w="9016" w:type="dxa"/>
            <w:shd w:val="clear" w:color="auto" w:fill="0D0D0D" w:themeFill="text1" w:themeFillTint="F2"/>
          </w:tcPr>
          <w:p w14:paraId="62E12CB9" w14:textId="21C1C230" w:rsidR="00A83517" w:rsidRDefault="0044215F" w:rsidP="00A824CD">
            <w:pPr>
              <w:spacing w:before="120" w:after="120"/>
            </w:pPr>
            <w:bookmarkStart w:id="2" w:name="_Hlk129257773"/>
            <w:r>
              <w:rPr>
                <w:color w:val="FFFFFF" w:themeColor="background1"/>
              </w:rPr>
              <w:t>Artform</w:t>
            </w:r>
          </w:p>
        </w:tc>
      </w:tr>
    </w:tbl>
    <w:bookmarkEnd w:id="2"/>
    <w:p w14:paraId="437511BA" w14:textId="64D50212" w:rsidR="00CE4F65" w:rsidRPr="00411A29" w:rsidRDefault="00CE4F65" w:rsidP="00CE4F65">
      <w:pPr>
        <w:spacing w:before="240"/>
        <w:rPr>
          <w:color w:val="000000" w:themeColor="text1"/>
        </w:rPr>
      </w:pPr>
      <w:r w:rsidRPr="528520A5">
        <w:rPr>
          <w:color w:val="000000" w:themeColor="text1"/>
        </w:rPr>
        <w:t xml:space="preserve">Tasmanian Aboriginal artists working in any artform that could be transferred and </w:t>
      </w:r>
      <w:r w:rsidR="006346DD" w:rsidRPr="528520A5">
        <w:rPr>
          <w:color w:val="000000" w:themeColor="text1"/>
        </w:rPr>
        <w:t xml:space="preserve">converted </w:t>
      </w:r>
      <w:r w:rsidRPr="528520A5">
        <w:rPr>
          <w:color w:val="000000" w:themeColor="text1"/>
        </w:rPr>
        <w:t xml:space="preserve">into </w:t>
      </w:r>
      <w:r w:rsidR="00B16685" w:rsidRPr="528520A5">
        <w:rPr>
          <w:color w:val="000000" w:themeColor="text1"/>
        </w:rPr>
        <w:t>a digital format</w:t>
      </w:r>
      <w:r w:rsidRPr="528520A5">
        <w:rPr>
          <w:color w:val="000000" w:themeColor="text1"/>
        </w:rPr>
        <w:t xml:space="preserve"> are encouraged to apply for this commission. </w:t>
      </w:r>
      <w:r w:rsidR="051B0731" w:rsidRPr="528520A5">
        <w:rPr>
          <w:color w:val="000000" w:themeColor="text1"/>
        </w:rPr>
        <w:t xml:space="preserve">Additional support is available to pair the artist with a designer to assist in this conversion process. </w:t>
      </w:r>
    </w:p>
    <w:p w14:paraId="7BCE105C" w14:textId="4B97AE33" w:rsidR="00A83517" w:rsidRDefault="00CE4F65" w:rsidP="62A7F3BB">
      <w:pPr>
        <w:spacing w:before="240"/>
      </w:pPr>
      <w:r>
        <w:t xml:space="preserve">For help with your application or more information about the commissioning process please contact </w:t>
      </w:r>
      <w:r w:rsidR="650CE00E">
        <w:t xml:space="preserve">Cindy Thomas, Graduate Indigenous Collections Officer, </w:t>
      </w:r>
      <w:r w:rsidR="13BF2A1D">
        <w:t xml:space="preserve">Library and </w:t>
      </w:r>
      <w:r w:rsidR="650CE00E">
        <w:t>Cultural Collections</w:t>
      </w:r>
      <w:r w:rsidR="1C479C7F">
        <w:t xml:space="preserve"> (contact details at end of document).</w:t>
      </w:r>
    </w:p>
    <w:tbl>
      <w:tblPr>
        <w:tblStyle w:val="TableGrid"/>
        <w:tblW w:w="0" w:type="auto"/>
        <w:tblLook w:val="04A0" w:firstRow="1" w:lastRow="0" w:firstColumn="1" w:lastColumn="0" w:noHBand="0" w:noVBand="1"/>
      </w:tblPr>
      <w:tblGrid>
        <w:gridCol w:w="9016"/>
      </w:tblGrid>
      <w:tr w:rsidR="0044215F" w14:paraId="342858FA" w14:textId="77777777" w:rsidTr="00415248">
        <w:tc>
          <w:tcPr>
            <w:tcW w:w="9016" w:type="dxa"/>
            <w:shd w:val="clear" w:color="auto" w:fill="0D0D0D" w:themeFill="text1" w:themeFillTint="F2"/>
          </w:tcPr>
          <w:p w14:paraId="4E7330EA" w14:textId="79977D06" w:rsidR="0044215F" w:rsidRDefault="0044215F" w:rsidP="00A824CD">
            <w:pPr>
              <w:spacing w:before="120" w:after="120"/>
            </w:pPr>
            <w:r>
              <w:rPr>
                <w:color w:val="FFFFFF" w:themeColor="background1"/>
              </w:rPr>
              <w:t xml:space="preserve">Design </w:t>
            </w:r>
            <w:r w:rsidR="00393C0C">
              <w:rPr>
                <w:color w:val="FFFFFF" w:themeColor="background1"/>
              </w:rPr>
              <w:t>considerations</w:t>
            </w:r>
          </w:p>
        </w:tc>
      </w:tr>
    </w:tbl>
    <w:p w14:paraId="537F07DB" w14:textId="14CADD79" w:rsidR="005F0329" w:rsidRDefault="005F0329" w:rsidP="528520A5">
      <w:pPr>
        <w:spacing w:before="120" w:after="120"/>
        <w:rPr>
          <w:color w:val="000000" w:themeColor="text1"/>
          <w:lang w:val="en-US"/>
        </w:rPr>
      </w:pPr>
      <w:r w:rsidRPr="72910177">
        <w:rPr>
          <w:color w:val="000000" w:themeColor="text1"/>
          <w:lang w:val="en-US"/>
        </w:rPr>
        <w:t xml:space="preserve">The artwork designs are for </w:t>
      </w:r>
      <w:r w:rsidR="00A50324" w:rsidRPr="72910177">
        <w:rPr>
          <w:color w:val="000000" w:themeColor="text1"/>
          <w:lang w:val="en-US"/>
        </w:rPr>
        <w:t>the Palawa Resources Database</w:t>
      </w:r>
      <w:r w:rsidR="00A06DDA" w:rsidRPr="72910177">
        <w:rPr>
          <w:color w:val="000000" w:themeColor="text1"/>
          <w:lang w:val="en-US"/>
        </w:rPr>
        <w:t>,</w:t>
      </w:r>
      <w:r w:rsidR="006B285F" w:rsidRPr="72910177">
        <w:rPr>
          <w:color w:val="000000" w:themeColor="text1"/>
          <w:lang w:val="en-US"/>
        </w:rPr>
        <w:t xml:space="preserve"> which is</w:t>
      </w:r>
      <w:r w:rsidR="00A06DDA" w:rsidRPr="72910177">
        <w:rPr>
          <w:color w:val="000000" w:themeColor="text1"/>
          <w:lang w:val="en-US"/>
        </w:rPr>
        <w:t xml:space="preserve"> a</w:t>
      </w:r>
      <w:r w:rsidR="00DA0762" w:rsidRPr="72910177">
        <w:rPr>
          <w:color w:val="000000" w:themeColor="text1"/>
          <w:lang w:val="en-US"/>
        </w:rPr>
        <w:t xml:space="preserve">n </w:t>
      </w:r>
      <w:r w:rsidR="00A91129" w:rsidRPr="72910177">
        <w:rPr>
          <w:color w:val="000000" w:themeColor="text1"/>
          <w:lang w:val="en-US"/>
        </w:rPr>
        <w:t>i</w:t>
      </w:r>
      <w:r w:rsidR="00DA0762" w:rsidRPr="72910177">
        <w:rPr>
          <w:color w:val="000000" w:themeColor="text1"/>
          <w:lang w:val="en-US"/>
        </w:rPr>
        <w:t>nternal database</w:t>
      </w:r>
      <w:r w:rsidR="00947D56" w:rsidRPr="72910177">
        <w:rPr>
          <w:color w:val="000000" w:themeColor="text1"/>
          <w:lang w:val="en-US"/>
        </w:rPr>
        <w:t xml:space="preserve"> </w:t>
      </w:r>
      <w:r w:rsidR="009D25DE" w:rsidRPr="72910177">
        <w:rPr>
          <w:color w:val="000000" w:themeColor="text1"/>
          <w:lang w:val="en-US"/>
        </w:rPr>
        <w:t>to assist academic</w:t>
      </w:r>
      <w:r w:rsidR="5B1C7E1F" w:rsidRPr="72910177">
        <w:rPr>
          <w:color w:val="000000" w:themeColor="text1"/>
          <w:lang w:val="en-US"/>
        </w:rPr>
        <w:t xml:space="preserve"> research and teaching staff</w:t>
      </w:r>
      <w:r w:rsidR="009D25DE" w:rsidRPr="72910177">
        <w:rPr>
          <w:color w:val="000000" w:themeColor="text1"/>
          <w:lang w:val="en-US"/>
        </w:rPr>
        <w:t xml:space="preserve"> at the University of Tasmania to</w:t>
      </w:r>
      <w:r w:rsidR="0012473E" w:rsidRPr="72910177">
        <w:rPr>
          <w:color w:val="000000" w:themeColor="text1"/>
          <w:lang w:val="en-US"/>
        </w:rPr>
        <w:t xml:space="preserve"> diversify Aboriginal content within </w:t>
      </w:r>
      <w:r w:rsidR="006B285F" w:rsidRPr="72910177">
        <w:rPr>
          <w:color w:val="000000" w:themeColor="text1"/>
          <w:lang w:val="en-US"/>
        </w:rPr>
        <w:t xml:space="preserve">the </w:t>
      </w:r>
      <w:r w:rsidR="0012473E" w:rsidRPr="72910177">
        <w:rPr>
          <w:color w:val="000000" w:themeColor="text1"/>
          <w:lang w:val="en-US"/>
        </w:rPr>
        <w:t>curricul</w:t>
      </w:r>
      <w:r w:rsidR="006B285F" w:rsidRPr="72910177">
        <w:rPr>
          <w:color w:val="000000" w:themeColor="text1"/>
          <w:lang w:val="en-US"/>
        </w:rPr>
        <w:t>um</w:t>
      </w:r>
      <w:r w:rsidR="0012473E" w:rsidRPr="72910177">
        <w:rPr>
          <w:color w:val="000000" w:themeColor="text1"/>
          <w:lang w:val="en-US"/>
        </w:rPr>
        <w:t xml:space="preserve">. </w:t>
      </w:r>
      <w:r w:rsidR="007442BE" w:rsidRPr="72910177">
        <w:rPr>
          <w:color w:val="000000" w:themeColor="text1"/>
          <w:lang w:val="en-US"/>
        </w:rPr>
        <w:t xml:space="preserve">The design will need to </w:t>
      </w:r>
      <w:r w:rsidR="002562AA" w:rsidRPr="72910177">
        <w:rPr>
          <w:color w:val="000000" w:themeColor="text1"/>
          <w:lang w:val="en-US"/>
        </w:rPr>
        <w:t>reflect Tasmanian Aboriginal cultur</w:t>
      </w:r>
      <w:r w:rsidR="00E81BDB" w:rsidRPr="72910177">
        <w:rPr>
          <w:color w:val="000000" w:themeColor="text1"/>
          <w:lang w:val="en-US"/>
        </w:rPr>
        <w:t>e</w:t>
      </w:r>
      <w:r w:rsidR="002562AA" w:rsidRPr="72910177">
        <w:rPr>
          <w:color w:val="000000" w:themeColor="text1"/>
          <w:lang w:val="en-US"/>
        </w:rPr>
        <w:t xml:space="preserve"> and heritage.</w:t>
      </w:r>
    </w:p>
    <w:p w14:paraId="1FB45600" w14:textId="0382E481" w:rsidR="00C82263" w:rsidRDefault="71D95380" w:rsidP="00C82263">
      <w:pPr>
        <w:spacing w:before="120" w:after="120"/>
        <w:rPr>
          <w:color w:val="000000" w:themeColor="text1"/>
          <w:lang w:val="en-US"/>
        </w:rPr>
      </w:pPr>
      <w:r w:rsidRPr="528520A5">
        <w:rPr>
          <w:color w:val="000000" w:themeColor="text1"/>
          <w:lang w:val="en-US"/>
        </w:rPr>
        <w:t xml:space="preserve">Artwork </w:t>
      </w:r>
      <w:r w:rsidR="00636220" w:rsidRPr="528520A5">
        <w:rPr>
          <w:color w:val="000000" w:themeColor="text1"/>
          <w:lang w:val="en-US"/>
        </w:rPr>
        <w:t>assets</w:t>
      </w:r>
      <w:r w:rsidR="3FFD5D63" w:rsidRPr="528520A5">
        <w:rPr>
          <w:color w:val="000000" w:themeColor="text1"/>
          <w:lang w:val="en-US"/>
        </w:rPr>
        <w:t xml:space="preserve"> as deliverables</w:t>
      </w:r>
      <w:r w:rsidR="00C82263" w:rsidRPr="528520A5">
        <w:rPr>
          <w:color w:val="000000" w:themeColor="text1"/>
          <w:lang w:val="en-US"/>
        </w:rPr>
        <w:t xml:space="preserve"> include</w:t>
      </w:r>
      <w:r w:rsidR="00E268DC" w:rsidRPr="528520A5">
        <w:rPr>
          <w:color w:val="000000" w:themeColor="text1"/>
          <w:lang w:val="en-US"/>
        </w:rPr>
        <w:t>:</w:t>
      </w:r>
      <w:r w:rsidR="00C82263" w:rsidRPr="528520A5">
        <w:rPr>
          <w:color w:val="000000" w:themeColor="text1"/>
          <w:lang w:val="en-US"/>
        </w:rPr>
        <w:t xml:space="preserve"> </w:t>
      </w:r>
    </w:p>
    <w:p w14:paraId="7ABEECCE" w14:textId="32C2239A" w:rsidR="00C82263" w:rsidRDefault="000B1462" w:rsidP="528520A5">
      <w:pPr>
        <w:pStyle w:val="ListParagraph"/>
        <w:numPr>
          <w:ilvl w:val="0"/>
          <w:numId w:val="2"/>
        </w:numPr>
        <w:spacing w:before="120" w:after="120"/>
        <w:rPr>
          <w:color w:val="000000" w:themeColor="text1"/>
          <w:lang w:val="en-US"/>
        </w:rPr>
      </w:pPr>
      <w:r w:rsidRPr="528520A5">
        <w:rPr>
          <w:color w:val="000000" w:themeColor="text1"/>
          <w:lang w:val="en-US"/>
        </w:rPr>
        <w:t>K</w:t>
      </w:r>
      <w:r w:rsidR="00636220" w:rsidRPr="528520A5">
        <w:rPr>
          <w:color w:val="000000" w:themeColor="text1"/>
          <w:lang w:val="en-US"/>
        </w:rPr>
        <w:t>ey graphic</w:t>
      </w:r>
      <w:r w:rsidRPr="528520A5">
        <w:rPr>
          <w:color w:val="000000" w:themeColor="text1"/>
          <w:lang w:val="en-US"/>
        </w:rPr>
        <w:t xml:space="preserve"> (banner)</w:t>
      </w:r>
      <w:r w:rsidR="00636220" w:rsidRPr="528520A5">
        <w:rPr>
          <w:color w:val="000000" w:themeColor="text1"/>
          <w:lang w:val="en-US"/>
        </w:rPr>
        <w:t xml:space="preserve"> for</w:t>
      </w:r>
      <w:r w:rsidR="00E268DC" w:rsidRPr="528520A5">
        <w:rPr>
          <w:color w:val="000000" w:themeColor="text1"/>
          <w:lang w:val="en-US"/>
        </w:rPr>
        <w:t xml:space="preserve"> </w:t>
      </w:r>
      <w:r w:rsidR="00636220" w:rsidRPr="528520A5">
        <w:rPr>
          <w:color w:val="000000" w:themeColor="text1"/>
          <w:lang w:val="en-US"/>
        </w:rPr>
        <w:t>home page</w:t>
      </w:r>
    </w:p>
    <w:p w14:paraId="749F43AC" w14:textId="1072BF13" w:rsidR="00636220" w:rsidRDefault="00636220" w:rsidP="528520A5">
      <w:pPr>
        <w:pStyle w:val="ListParagraph"/>
        <w:numPr>
          <w:ilvl w:val="0"/>
          <w:numId w:val="2"/>
        </w:numPr>
        <w:spacing w:before="120" w:after="120"/>
        <w:rPr>
          <w:color w:val="000000" w:themeColor="text1"/>
          <w:lang w:val="en-US"/>
        </w:rPr>
      </w:pPr>
      <w:r w:rsidRPr="528520A5">
        <w:rPr>
          <w:color w:val="000000" w:themeColor="text1"/>
          <w:lang w:val="en-US"/>
        </w:rPr>
        <w:t xml:space="preserve">Key graphic </w:t>
      </w:r>
      <w:r w:rsidR="00E07B44" w:rsidRPr="528520A5">
        <w:rPr>
          <w:color w:val="000000" w:themeColor="text1"/>
          <w:lang w:val="en-US"/>
        </w:rPr>
        <w:t xml:space="preserve">(smaller banner) </w:t>
      </w:r>
      <w:r w:rsidRPr="528520A5">
        <w:rPr>
          <w:color w:val="000000" w:themeColor="text1"/>
          <w:lang w:val="en-US"/>
        </w:rPr>
        <w:t>for</w:t>
      </w:r>
      <w:r w:rsidR="00E07B44" w:rsidRPr="528520A5">
        <w:rPr>
          <w:color w:val="000000" w:themeColor="text1"/>
          <w:lang w:val="en-US"/>
        </w:rPr>
        <w:t xml:space="preserve"> </w:t>
      </w:r>
      <w:r w:rsidR="00A56367" w:rsidRPr="528520A5">
        <w:rPr>
          <w:color w:val="000000" w:themeColor="text1"/>
          <w:lang w:val="en-US"/>
        </w:rPr>
        <w:t xml:space="preserve">related tabs. </w:t>
      </w:r>
    </w:p>
    <w:p w14:paraId="068186D7" w14:textId="62CC6493" w:rsidR="00636220" w:rsidRDefault="135BDC5A" w:rsidP="528520A5">
      <w:pPr>
        <w:pStyle w:val="ListParagraph"/>
        <w:numPr>
          <w:ilvl w:val="0"/>
          <w:numId w:val="2"/>
        </w:numPr>
        <w:spacing w:before="120" w:after="120"/>
        <w:rPr>
          <w:color w:val="000000" w:themeColor="text1"/>
          <w:lang w:val="en-US"/>
        </w:rPr>
      </w:pPr>
      <w:r w:rsidRPr="528520A5">
        <w:rPr>
          <w:color w:val="000000" w:themeColor="text1"/>
          <w:lang w:val="en-US"/>
        </w:rPr>
        <w:t>W</w:t>
      </w:r>
      <w:r w:rsidR="00636220" w:rsidRPr="528520A5">
        <w:rPr>
          <w:color w:val="000000" w:themeColor="text1"/>
          <w:lang w:val="en-US"/>
        </w:rPr>
        <w:t>ebsite header and footer</w:t>
      </w:r>
    </w:p>
    <w:p w14:paraId="538DE9EA" w14:textId="77777777" w:rsidR="00E50AEF" w:rsidRDefault="00636220" w:rsidP="528520A5">
      <w:pPr>
        <w:pStyle w:val="ListParagraph"/>
        <w:numPr>
          <w:ilvl w:val="0"/>
          <w:numId w:val="2"/>
        </w:numPr>
        <w:spacing w:before="120" w:after="120"/>
        <w:rPr>
          <w:color w:val="000000" w:themeColor="text1"/>
          <w:lang w:val="en-US"/>
        </w:rPr>
      </w:pPr>
      <w:r w:rsidRPr="528520A5">
        <w:rPr>
          <w:color w:val="000000" w:themeColor="text1"/>
          <w:lang w:val="en-US"/>
        </w:rPr>
        <w:t xml:space="preserve">Icon set for </w:t>
      </w:r>
      <w:proofErr w:type="gramStart"/>
      <w:r w:rsidR="00E50AEF" w:rsidRPr="528520A5">
        <w:rPr>
          <w:color w:val="000000" w:themeColor="text1"/>
          <w:lang w:val="en-US"/>
        </w:rPr>
        <w:t>categories</w:t>
      </w:r>
      <w:proofErr w:type="gramEnd"/>
    </w:p>
    <w:p w14:paraId="42D7774A" w14:textId="16DBF45D" w:rsidR="006864EE" w:rsidRPr="00FD51BB" w:rsidRDefault="00E50AEF" w:rsidP="528520A5">
      <w:pPr>
        <w:pStyle w:val="ListParagraph"/>
        <w:numPr>
          <w:ilvl w:val="0"/>
          <w:numId w:val="2"/>
        </w:numPr>
        <w:spacing w:before="120" w:after="120"/>
        <w:rPr>
          <w:color w:val="000000" w:themeColor="text1"/>
          <w:lang w:val="en-US"/>
        </w:rPr>
      </w:pPr>
      <w:r w:rsidRPr="528520A5">
        <w:rPr>
          <w:color w:val="000000" w:themeColor="text1"/>
          <w:lang w:val="en-US"/>
        </w:rPr>
        <w:t xml:space="preserve">Icon set for </w:t>
      </w:r>
      <w:r w:rsidR="00636220" w:rsidRPr="528520A5">
        <w:rPr>
          <w:color w:val="000000" w:themeColor="text1"/>
          <w:lang w:val="en-US"/>
        </w:rPr>
        <w:t xml:space="preserve">various </w:t>
      </w:r>
      <w:proofErr w:type="gramStart"/>
      <w:r w:rsidR="000D4E31">
        <w:rPr>
          <w:color w:val="000000" w:themeColor="text1"/>
          <w:lang w:val="en-US"/>
        </w:rPr>
        <w:t>media</w:t>
      </w:r>
      <w:proofErr w:type="gramEnd"/>
    </w:p>
    <w:p w14:paraId="1DBC0CAB" w14:textId="7459CBC7" w:rsidR="5F86B32E" w:rsidRDefault="5F86B32E" w:rsidP="528520A5">
      <w:pPr>
        <w:pStyle w:val="ListParagraph"/>
        <w:numPr>
          <w:ilvl w:val="0"/>
          <w:numId w:val="2"/>
        </w:numPr>
        <w:spacing w:before="120" w:after="120"/>
        <w:rPr>
          <w:color w:val="000000" w:themeColor="text1"/>
          <w:lang w:val="en-US"/>
        </w:rPr>
      </w:pPr>
      <w:r w:rsidRPr="528520A5">
        <w:rPr>
          <w:color w:val="000000" w:themeColor="text1"/>
          <w:lang w:val="en-US"/>
        </w:rPr>
        <w:t>Additional minor graphics in discussion with the team</w:t>
      </w:r>
      <w:r>
        <w:br/>
      </w:r>
    </w:p>
    <w:p w14:paraId="485A2E59" w14:textId="77777777" w:rsidR="002956D7" w:rsidRDefault="002956D7" w:rsidP="002956D7">
      <w:pPr>
        <w:spacing w:before="120" w:after="120"/>
        <w:rPr>
          <w:color w:val="000000" w:themeColor="text1"/>
          <w:lang w:val="en-US"/>
        </w:rPr>
      </w:pPr>
      <w:r>
        <w:rPr>
          <w:color w:val="000000" w:themeColor="text1"/>
          <w:lang w:val="en-US"/>
        </w:rPr>
        <w:t>Consideration regarding design:</w:t>
      </w:r>
    </w:p>
    <w:p w14:paraId="281E031B" w14:textId="2C3A8A60" w:rsidR="00283DC0" w:rsidRDefault="004B42D9" w:rsidP="00283DC0">
      <w:pPr>
        <w:pStyle w:val="ListParagraph"/>
        <w:numPr>
          <w:ilvl w:val="0"/>
          <w:numId w:val="10"/>
        </w:numPr>
        <w:spacing w:before="120" w:after="120" w:line="240" w:lineRule="auto"/>
        <w:rPr>
          <w:color w:val="000000" w:themeColor="text1"/>
          <w:lang w:val="en-US"/>
        </w:rPr>
      </w:pPr>
      <w:r>
        <w:rPr>
          <w:color w:val="000000" w:themeColor="text1"/>
          <w:lang w:val="en-US"/>
        </w:rPr>
        <w:t xml:space="preserve">Design theme </w:t>
      </w:r>
      <w:r w:rsidR="00A836AF">
        <w:rPr>
          <w:color w:val="000000" w:themeColor="text1"/>
          <w:lang w:val="en-US"/>
        </w:rPr>
        <w:t>–</w:t>
      </w:r>
      <w:r w:rsidR="00B24AE3">
        <w:rPr>
          <w:color w:val="000000" w:themeColor="text1"/>
          <w:lang w:val="en-US"/>
        </w:rPr>
        <w:t xml:space="preserve"> </w:t>
      </w:r>
      <w:r w:rsidR="00B71AD1">
        <w:rPr>
          <w:color w:val="000000" w:themeColor="text1"/>
          <w:lang w:val="en-US"/>
        </w:rPr>
        <w:t xml:space="preserve">an overall design that </w:t>
      </w:r>
      <w:r w:rsidR="00885BBE">
        <w:rPr>
          <w:color w:val="000000" w:themeColor="text1"/>
          <w:lang w:val="en-US"/>
        </w:rPr>
        <w:t>c</w:t>
      </w:r>
      <w:r w:rsidR="00EB3FF5">
        <w:rPr>
          <w:color w:val="000000" w:themeColor="text1"/>
          <w:lang w:val="en-US"/>
        </w:rPr>
        <w:t>an</w:t>
      </w:r>
      <w:r w:rsidR="00885BBE">
        <w:rPr>
          <w:color w:val="000000" w:themeColor="text1"/>
          <w:lang w:val="en-US"/>
        </w:rPr>
        <w:t xml:space="preserve"> be cropped </w:t>
      </w:r>
      <w:r w:rsidR="00B625C8">
        <w:rPr>
          <w:color w:val="000000" w:themeColor="text1"/>
          <w:lang w:val="en-US"/>
        </w:rPr>
        <w:t xml:space="preserve">to cover all areas of the database and </w:t>
      </w:r>
      <w:r w:rsidR="006701A5">
        <w:rPr>
          <w:color w:val="000000" w:themeColor="text1"/>
          <w:lang w:val="en-US"/>
        </w:rPr>
        <w:t xml:space="preserve">provide </w:t>
      </w:r>
      <w:proofErr w:type="gramStart"/>
      <w:r w:rsidR="006701A5">
        <w:rPr>
          <w:color w:val="000000" w:themeColor="text1"/>
          <w:lang w:val="en-US"/>
        </w:rPr>
        <w:t>uniform</w:t>
      </w:r>
      <w:r w:rsidR="00EE71D1">
        <w:rPr>
          <w:color w:val="000000" w:themeColor="text1"/>
          <w:lang w:val="en-US"/>
        </w:rPr>
        <w:t>it</w:t>
      </w:r>
      <w:r w:rsidR="0074131B">
        <w:rPr>
          <w:color w:val="000000" w:themeColor="text1"/>
          <w:lang w:val="en-US"/>
        </w:rPr>
        <w:t>y</w:t>
      </w:r>
      <w:proofErr w:type="gramEnd"/>
    </w:p>
    <w:p w14:paraId="298885A1" w14:textId="77777777" w:rsidR="00283DC0" w:rsidRPr="00283DC0" w:rsidRDefault="00283DC0" w:rsidP="00717985">
      <w:pPr>
        <w:pStyle w:val="ListParagraph"/>
        <w:spacing w:before="120" w:after="120" w:line="240" w:lineRule="auto"/>
        <w:ind w:left="714"/>
        <w:rPr>
          <w:color w:val="000000" w:themeColor="text1"/>
          <w:lang w:val="en-US"/>
        </w:rPr>
      </w:pPr>
    </w:p>
    <w:p w14:paraId="42EC2079" w14:textId="7EB4A85C" w:rsidR="00C008BD" w:rsidRDefault="002956D7" w:rsidP="00717985">
      <w:pPr>
        <w:pStyle w:val="ListParagraph"/>
        <w:numPr>
          <w:ilvl w:val="0"/>
          <w:numId w:val="10"/>
        </w:numPr>
        <w:spacing w:before="120" w:after="120"/>
        <w:ind w:left="714" w:hanging="357"/>
        <w:rPr>
          <w:color w:val="000000" w:themeColor="text1"/>
          <w:lang w:val="en-US"/>
        </w:rPr>
      </w:pPr>
      <w:proofErr w:type="spellStart"/>
      <w:r w:rsidRPr="528520A5">
        <w:rPr>
          <w:color w:val="000000" w:themeColor="text1"/>
          <w:lang w:val="en-US"/>
        </w:rPr>
        <w:t>Colour</w:t>
      </w:r>
      <w:proofErr w:type="spellEnd"/>
      <w:r w:rsidRPr="528520A5">
        <w:rPr>
          <w:color w:val="000000" w:themeColor="text1"/>
          <w:lang w:val="en-US"/>
        </w:rPr>
        <w:t xml:space="preserve"> theme</w:t>
      </w:r>
      <w:r w:rsidR="00EE71D1">
        <w:rPr>
          <w:color w:val="000000" w:themeColor="text1"/>
          <w:lang w:val="en-US"/>
        </w:rPr>
        <w:t xml:space="preserve"> – </w:t>
      </w:r>
      <w:r w:rsidR="009138DE">
        <w:rPr>
          <w:color w:val="000000" w:themeColor="text1"/>
          <w:lang w:val="en-US"/>
        </w:rPr>
        <w:t>c</w:t>
      </w:r>
      <w:r w:rsidR="00E710AA">
        <w:rPr>
          <w:color w:val="000000" w:themeColor="text1"/>
          <w:lang w:val="en-US"/>
        </w:rPr>
        <w:t>omplement</w:t>
      </w:r>
      <w:r w:rsidR="00E15B86">
        <w:rPr>
          <w:color w:val="000000" w:themeColor="text1"/>
          <w:lang w:val="en-US"/>
        </w:rPr>
        <w:t>ary</w:t>
      </w:r>
      <w:r w:rsidR="00E710AA">
        <w:rPr>
          <w:color w:val="000000" w:themeColor="text1"/>
          <w:lang w:val="en-US"/>
        </w:rPr>
        <w:t xml:space="preserve"> </w:t>
      </w:r>
      <w:proofErr w:type="spellStart"/>
      <w:r w:rsidR="00E710AA">
        <w:rPr>
          <w:color w:val="000000" w:themeColor="text1"/>
          <w:lang w:val="en-US"/>
        </w:rPr>
        <w:t>colours</w:t>
      </w:r>
      <w:proofErr w:type="spellEnd"/>
      <w:r w:rsidR="009714F5">
        <w:rPr>
          <w:color w:val="000000" w:themeColor="text1"/>
          <w:lang w:val="en-US"/>
        </w:rPr>
        <w:t xml:space="preserve"> </w:t>
      </w:r>
      <w:r w:rsidR="00E710AA">
        <w:rPr>
          <w:color w:val="000000" w:themeColor="text1"/>
          <w:lang w:val="en-US"/>
        </w:rPr>
        <w:t xml:space="preserve">that </w:t>
      </w:r>
      <w:r w:rsidR="009714F5">
        <w:rPr>
          <w:color w:val="000000" w:themeColor="text1"/>
          <w:lang w:val="en-US"/>
        </w:rPr>
        <w:t xml:space="preserve">can be </w:t>
      </w:r>
      <w:proofErr w:type="spellStart"/>
      <w:r w:rsidR="00427817">
        <w:rPr>
          <w:color w:val="000000" w:themeColor="text1"/>
          <w:lang w:val="en-US"/>
        </w:rPr>
        <w:t>utilised</w:t>
      </w:r>
      <w:proofErr w:type="spellEnd"/>
      <w:r w:rsidR="00427817">
        <w:rPr>
          <w:color w:val="000000" w:themeColor="text1"/>
          <w:lang w:val="en-US"/>
        </w:rPr>
        <w:t xml:space="preserve"> </w:t>
      </w:r>
      <w:r w:rsidR="009714F5">
        <w:rPr>
          <w:color w:val="000000" w:themeColor="text1"/>
          <w:lang w:val="en-US"/>
        </w:rPr>
        <w:t>across the database</w:t>
      </w:r>
      <w:r w:rsidR="00271214">
        <w:rPr>
          <w:color w:val="000000" w:themeColor="text1"/>
          <w:lang w:val="en-US"/>
        </w:rPr>
        <w:t xml:space="preserve"> and provide </w:t>
      </w:r>
      <w:proofErr w:type="gramStart"/>
      <w:r w:rsidR="00271214">
        <w:rPr>
          <w:color w:val="000000" w:themeColor="text1"/>
          <w:lang w:val="en-US"/>
        </w:rPr>
        <w:t>uniformity</w:t>
      </w:r>
      <w:proofErr w:type="gramEnd"/>
    </w:p>
    <w:p w14:paraId="77A6901B" w14:textId="77777777" w:rsidR="00C008BD" w:rsidRDefault="00C008BD" w:rsidP="00C008BD">
      <w:pPr>
        <w:pStyle w:val="ListParagraph"/>
      </w:pPr>
    </w:p>
    <w:p w14:paraId="46B0E127" w14:textId="1420EEAB" w:rsidR="002956D7" w:rsidRPr="00C008BD" w:rsidRDefault="00C008BD" w:rsidP="00C008BD">
      <w:pPr>
        <w:pStyle w:val="ListParagraph"/>
        <w:numPr>
          <w:ilvl w:val="0"/>
          <w:numId w:val="10"/>
        </w:numPr>
        <w:spacing w:before="120" w:after="120"/>
        <w:rPr>
          <w:color w:val="000000" w:themeColor="text1"/>
        </w:rPr>
      </w:pPr>
      <w:r>
        <w:rPr>
          <w:color w:val="000000" w:themeColor="text1"/>
        </w:rPr>
        <w:t>Refer to examples of other databases for consistency of theme, colour and design, including the resources in Appendix A</w:t>
      </w:r>
      <w:r w:rsidR="002956D7">
        <w:br/>
      </w:r>
    </w:p>
    <w:p w14:paraId="0ABA6053" w14:textId="77777777" w:rsidR="002956D7" w:rsidRDefault="002956D7" w:rsidP="002956D7">
      <w:pPr>
        <w:pStyle w:val="ListParagraph"/>
        <w:numPr>
          <w:ilvl w:val="0"/>
          <w:numId w:val="10"/>
        </w:numPr>
        <w:spacing w:before="120" w:after="120"/>
        <w:rPr>
          <w:color w:val="000000" w:themeColor="text1"/>
          <w:lang w:val="en-US"/>
        </w:rPr>
      </w:pPr>
      <w:r>
        <w:rPr>
          <w:color w:val="000000" w:themeColor="text1"/>
          <w:lang w:val="en-US"/>
        </w:rPr>
        <w:t>Dimensions –</w:t>
      </w:r>
    </w:p>
    <w:p w14:paraId="64503D8A" w14:textId="1AB31E36" w:rsidR="007C7EAF" w:rsidRPr="002956D7" w:rsidRDefault="002956D7" w:rsidP="002956D7">
      <w:pPr>
        <w:pStyle w:val="ListParagraph"/>
        <w:spacing w:before="120" w:after="120"/>
        <w:rPr>
          <w:color w:val="000000" w:themeColor="text1"/>
          <w:lang w:val="en-US"/>
        </w:rPr>
      </w:pPr>
      <w:r>
        <w:rPr>
          <w:color w:val="000000" w:themeColor="text1"/>
          <w:lang w:val="en-US"/>
        </w:rPr>
        <w:tab/>
      </w:r>
      <w:r w:rsidRPr="00EC0032">
        <w:rPr>
          <w:color w:val="000000" w:themeColor="text1"/>
          <w:lang w:val="en-US"/>
        </w:rPr>
        <w:t xml:space="preserve">Banner </w:t>
      </w:r>
      <w:r w:rsidR="00741D7D" w:rsidRPr="007C7EAF">
        <w:rPr>
          <w:color w:val="000000" w:themeColor="text1"/>
        </w:rPr>
        <w:t xml:space="preserve">1920px x 700px </w:t>
      </w:r>
      <w:r w:rsidR="00FD51BB">
        <w:rPr>
          <w:color w:val="000000" w:themeColor="text1"/>
        </w:rPr>
        <w:t>for</w:t>
      </w:r>
      <w:r w:rsidR="00741D7D" w:rsidRPr="007C7EAF">
        <w:rPr>
          <w:color w:val="000000" w:themeColor="text1"/>
        </w:rPr>
        <w:t xml:space="preserve"> home page</w:t>
      </w:r>
    </w:p>
    <w:p w14:paraId="3F2FB4D6" w14:textId="6864BD3A" w:rsidR="00E20D53" w:rsidRDefault="00304F5A" w:rsidP="528520A5">
      <w:pPr>
        <w:pStyle w:val="ListParagraph"/>
        <w:spacing w:before="120" w:after="120"/>
        <w:rPr>
          <w:color w:val="000000" w:themeColor="text1"/>
        </w:rPr>
      </w:pPr>
      <w:r>
        <w:rPr>
          <w:color w:val="000000" w:themeColor="text1"/>
        </w:rPr>
        <w:tab/>
        <w:t xml:space="preserve">Banner </w:t>
      </w:r>
      <w:r w:rsidR="00741D7D" w:rsidRPr="007C7EAF">
        <w:rPr>
          <w:color w:val="000000" w:themeColor="text1"/>
        </w:rPr>
        <w:t xml:space="preserve">1920px x 450px </w:t>
      </w:r>
      <w:r w:rsidR="00FD51BB">
        <w:rPr>
          <w:color w:val="000000" w:themeColor="text1"/>
        </w:rPr>
        <w:t>for</w:t>
      </w:r>
      <w:r w:rsidR="00741D7D" w:rsidRPr="007C7EAF">
        <w:rPr>
          <w:color w:val="000000" w:themeColor="text1"/>
        </w:rPr>
        <w:t xml:space="preserve"> </w:t>
      </w:r>
      <w:r>
        <w:rPr>
          <w:color w:val="000000" w:themeColor="text1"/>
        </w:rPr>
        <w:t xml:space="preserve">related </w:t>
      </w:r>
      <w:r w:rsidR="00FC08FC">
        <w:rPr>
          <w:color w:val="000000" w:themeColor="text1"/>
        </w:rPr>
        <w:t>tabs</w:t>
      </w:r>
      <w:r w:rsidR="429B0869" w:rsidRPr="528520A5">
        <w:rPr>
          <w:color w:val="000000" w:themeColor="text1"/>
        </w:rPr>
        <w:t xml:space="preserve"> </w:t>
      </w:r>
    </w:p>
    <w:p w14:paraId="1023A322" w14:textId="29EEE6C5" w:rsidR="00E20D53" w:rsidRDefault="00E20D53" w:rsidP="00304F5A">
      <w:pPr>
        <w:pStyle w:val="ListParagraph"/>
        <w:spacing w:before="120" w:after="120"/>
        <w:rPr>
          <w:color w:val="000000" w:themeColor="text1"/>
        </w:rPr>
      </w:pPr>
    </w:p>
    <w:p w14:paraId="15000B8B" w14:textId="0A1D09C2" w:rsidR="006864EE" w:rsidRPr="00EB6872" w:rsidRDefault="0F4C2312" w:rsidP="00A82F98">
      <w:pPr>
        <w:pStyle w:val="ListParagraph"/>
        <w:numPr>
          <w:ilvl w:val="0"/>
          <w:numId w:val="10"/>
        </w:numPr>
        <w:spacing w:before="120" w:after="120"/>
        <w:rPr>
          <w:color w:val="000000" w:themeColor="text1"/>
        </w:rPr>
      </w:pPr>
      <w:r w:rsidRPr="528520A5">
        <w:rPr>
          <w:color w:val="000000" w:themeColor="text1"/>
        </w:rPr>
        <w:t>Appropriate cultural protocols</w:t>
      </w:r>
    </w:p>
    <w:p w14:paraId="29535240" w14:textId="77777777" w:rsidR="00FA2835" w:rsidRDefault="00D67340" w:rsidP="006969DF">
      <w:pPr>
        <w:keepNext/>
        <w:spacing w:before="120" w:after="120"/>
        <w:jc w:val="center"/>
      </w:pPr>
      <w:r>
        <w:rPr>
          <w:noProof/>
        </w:rPr>
        <w:lastRenderedPageBreak/>
        <w:drawing>
          <wp:inline distT="0" distB="0" distL="0" distR="0" wp14:anchorId="3692D33E" wp14:editId="7E7E7D93">
            <wp:extent cx="5680537" cy="3821430"/>
            <wp:effectExtent l="19050" t="19050" r="15875" b="26670"/>
            <wp:docPr id="616944573" name="Picture 616944573" descr="Screen shot of the Palawa Resources Database ‘Home’ page showing larger banner requiring design custom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44573" name="Picture 616944573" descr="Screen shot of the Palawa Resources Database ‘Home’ page showing larger banner requiring design customisa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1457" cy="3835503"/>
                    </a:xfrm>
                    <a:prstGeom prst="rect">
                      <a:avLst/>
                    </a:prstGeom>
                    <a:ln>
                      <a:solidFill>
                        <a:schemeClr val="bg1">
                          <a:lumMod val="50000"/>
                        </a:schemeClr>
                      </a:solidFill>
                      <a:prstDash val="sysDash"/>
                    </a:ln>
                  </pic:spPr>
                </pic:pic>
              </a:graphicData>
            </a:graphic>
          </wp:inline>
        </w:drawing>
      </w:r>
    </w:p>
    <w:p w14:paraId="5E6CD664" w14:textId="6A4F7175" w:rsidR="008C3ECA" w:rsidRDefault="00FA2835" w:rsidP="00FA2835">
      <w:pPr>
        <w:pStyle w:val="Caption"/>
      </w:pPr>
      <w:r>
        <w:t xml:space="preserve">Figure </w:t>
      </w:r>
      <w:fldSimple w:instr=" SEQ Figure \* ARABIC ">
        <w:r w:rsidR="00E843FF">
          <w:rPr>
            <w:noProof/>
          </w:rPr>
          <w:t>1</w:t>
        </w:r>
      </w:fldSimple>
      <w:r>
        <w:t xml:space="preserve">- </w:t>
      </w:r>
      <w:r w:rsidRPr="00B7074D">
        <w:t>Palawa Resources Database ‘Home’ page showing larger banner requiring design customisation.</w:t>
      </w:r>
    </w:p>
    <w:p w14:paraId="6896B4BC" w14:textId="77777777" w:rsidR="00E843FF" w:rsidRDefault="004B228D" w:rsidP="00E843FF">
      <w:pPr>
        <w:keepNext/>
        <w:spacing w:before="120" w:after="120"/>
      </w:pPr>
      <w:r w:rsidRPr="004B228D">
        <w:rPr>
          <w:i/>
          <w:iCs/>
          <w:noProof/>
          <w:sz w:val="18"/>
          <w:szCs w:val="18"/>
        </w:rPr>
        <w:drawing>
          <wp:inline distT="0" distB="0" distL="0" distR="0" wp14:anchorId="5AE7B583" wp14:editId="77D937BF">
            <wp:extent cx="5706184" cy="4149090"/>
            <wp:effectExtent l="19050" t="19050" r="27940" b="22860"/>
            <wp:docPr id="1932815693" name="Picture 1932815693" descr="A screenshot of Palawa Resources Database ‘Categories’ page with smaller banner and resource categories requiring design custom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15693" name="Picture 1932815693" descr="A screenshot of Palawa Resources Database ‘Categories’ page with smaller banner and resource categories requiring design customisation."/>
                    <pic:cNvPicPr/>
                  </pic:nvPicPr>
                  <pic:blipFill>
                    <a:blip r:embed="rId9"/>
                    <a:stretch>
                      <a:fillRect/>
                    </a:stretch>
                  </pic:blipFill>
                  <pic:spPr>
                    <a:xfrm>
                      <a:off x="0" y="0"/>
                      <a:ext cx="5720804" cy="4159721"/>
                    </a:xfrm>
                    <a:prstGeom prst="rect">
                      <a:avLst/>
                    </a:prstGeom>
                    <a:ln>
                      <a:solidFill>
                        <a:schemeClr val="tx1">
                          <a:lumMod val="50000"/>
                          <a:lumOff val="50000"/>
                        </a:schemeClr>
                      </a:solidFill>
                      <a:prstDash val="sysDash"/>
                    </a:ln>
                  </pic:spPr>
                </pic:pic>
              </a:graphicData>
            </a:graphic>
          </wp:inline>
        </w:drawing>
      </w:r>
    </w:p>
    <w:p w14:paraId="78A08ED9" w14:textId="094DCDA2" w:rsidR="00E843FF" w:rsidRDefault="00E843FF" w:rsidP="00E843FF">
      <w:pPr>
        <w:pStyle w:val="Caption"/>
      </w:pPr>
      <w:r>
        <w:t xml:space="preserve">Figure </w:t>
      </w:r>
      <w:fldSimple w:instr=" SEQ Figure \* ARABIC ">
        <w:r>
          <w:rPr>
            <w:noProof/>
          </w:rPr>
          <w:t>2</w:t>
        </w:r>
      </w:fldSimple>
      <w:r>
        <w:t>-</w:t>
      </w:r>
      <w:r w:rsidRPr="00BB76D9">
        <w:t>Palawa Resources Database ‘Categories’ page with smaller banner and resource categories requiring design customisation.</w:t>
      </w:r>
    </w:p>
    <w:p w14:paraId="29F8CC7F" w14:textId="543757E5" w:rsidR="004D396D" w:rsidRPr="00510140" w:rsidRDefault="004D396D" w:rsidP="00510140">
      <w:pPr>
        <w:spacing w:before="120" w:after="120"/>
      </w:pPr>
    </w:p>
    <w:tbl>
      <w:tblPr>
        <w:tblStyle w:val="TableGrid"/>
        <w:tblW w:w="0" w:type="auto"/>
        <w:tblLook w:val="04A0" w:firstRow="1" w:lastRow="0" w:firstColumn="1" w:lastColumn="0" w:noHBand="0" w:noVBand="1"/>
      </w:tblPr>
      <w:tblGrid>
        <w:gridCol w:w="9016"/>
      </w:tblGrid>
      <w:tr w:rsidR="00A82F98" w14:paraId="490A6392" w14:textId="77777777" w:rsidTr="00415248">
        <w:tc>
          <w:tcPr>
            <w:tcW w:w="9016" w:type="dxa"/>
            <w:shd w:val="clear" w:color="auto" w:fill="0D0D0D" w:themeFill="text1" w:themeFillTint="F2"/>
          </w:tcPr>
          <w:p w14:paraId="4171E27B" w14:textId="6DAFD5C9" w:rsidR="00A82F98" w:rsidRDefault="00A82F98" w:rsidP="00A824CD">
            <w:pPr>
              <w:spacing w:before="120" w:after="120"/>
            </w:pPr>
            <w:r>
              <w:rPr>
                <w:color w:val="FFFFFF" w:themeColor="background1"/>
              </w:rPr>
              <w:lastRenderedPageBreak/>
              <w:t>Selection process and eligibility</w:t>
            </w:r>
          </w:p>
        </w:tc>
      </w:tr>
    </w:tbl>
    <w:p w14:paraId="3DA9703A" w14:textId="77777777" w:rsidR="00791999" w:rsidRPr="000D53BB" w:rsidRDefault="00791999" w:rsidP="00791999">
      <w:pPr>
        <w:spacing w:before="240" w:after="0"/>
        <w:rPr>
          <w:color w:val="000000" w:themeColor="text1"/>
        </w:rPr>
      </w:pPr>
      <w:r w:rsidRPr="000D53BB">
        <w:rPr>
          <w:color w:val="000000" w:themeColor="text1"/>
        </w:rPr>
        <w:t xml:space="preserve">The Selection Committee will consider all eligible applications and select an artist on the strength of their support material showing examples of their art practice with reference to the Selection Criteria. </w:t>
      </w:r>
    </w:p>
    <w:p w14:paraId="366E6BDC" w14:textId="27EA7390" w:rsidR="00791999" w:rsidRPr="000D53BB" w:rsidRDefault="00791999" w:rsidP="00791999">
      <w:pPr>
        <w:spacing w:before="240" w:after="0"/>
        <w:rPr>
          <w:color w:val="000000" w:themeColor="text1"/>
        </w:rPr>
      </w:pPr>
      <w:r w:rsidRPr="528520A5">
        <w:rPr>
          <w:color w:val="000000" w:themeColor="text1"/>
        </w:rPr>
        <w:t xml:space="preserve">After considering the applications, the Selection Committee </w:t>
      </w:r>
      <w:r w:rsidR="39BFF8CE" w:rsidRPr="528520A5">
        <w:rPr>
          <w:color w:val="000000" w:themeColor="text1"/>
        </w:rPr>
        <w:t>will</w:t>
      </w:r>
      <w:r w:rsidR="52B9304F" w:rsidRPr="528520A5">
        <w:rPr>
          <w:color w:val="000000" w:themeColor="text1"/>
        </w:rPr>
        <w:t xml:space="preserve"> </w:t>
      </w:r>
      <w:r w:rsidRPr="528520A5">
        <w:rPr>
          <w:color w:val="000000" w:themeColor="text1"/>
        </w:rPr>
        <w:t xml:space="preserve">develop a shortlist and request an interview with selected artists to discuss the submission in more detail </w:t>
      </w:r>
      <w:r w:rsidR="59252E4E" w:rsidRPr="528520A5">
        <w:rPr>
          <w:color w:val="000000" w:themeColor="text1"/>
        </w:rPr>
        <w:t xml:space="preserve">and request a mood board of designs </w:t>
      </w:r>
      <w:r w:rsidRPr="528520A5">
        <w:rPr>
          <w:color w:val="000000" w:themeColor="text1"/>
        </w:rPr>
        <w:t xml:space="preserve">prior to the final selection. </w:t>
      </w:r>
      <w:r w:rsidR="5C277EF6" w:rsidRPr="528520A5">
        <w:rPr>
          <w:color w:val="000000" w:themeColor="text1"/>
        </w:rPr>
        <w:t>The mood board designs will attract a fee of $500. The final fee for the selected artist will be $2,500.</w:t>
      </w:r>
      <w:r w:rsidR="72BB4685" w:rsidRPr="0532D891">
        <w:rPr>
          <w:color w:val="000000" w:themeColor="text1"/>
        </w:rPr>
        <w:t xml:space="preserve"> </w:t>
      </w:r>
    </w:p>
    <w:p w14:paraId="64689C23" w14:textId="77777777" w:rsidR="00791999" w:rsidRPr="00791999" w:rsidRDefault="00791999" w:rsidP="00791999">
      <w:pPr>
        <w:spacing w:after="0"/>
      </w:pPr>
    </w:p>
    <w:p w14:paraId="00A57730" w14:textId="43ACD6C1" w:rsidR="00791999" w:rsidRDefault="1677C033" w:rsidP="528520A5">
      <w:pPr>
        <w:spacing w:after="0"/>
        <w:rPr>
          <w:b/>
          <w:bCs/>
        </w:rPr>
      </w:pPr>
      <w:r w:rsidRPr="528520A5">
        <w:rPr>
          <w:b/>
          <w:bCs/>
        </w:rPr>
        <w:t>Emerging</w:t>
      </w:r>
      <w:r w:rsidR="0D53C3D4" w:rsidRPr="528520A5">
        <w:rPr>
          <w:b/>
          <w:bCs/>
        </w:rPr>
        <w:t xml:space="preserve"> </w:t>
      </w:r>
      <w:r w:rsidR="3CCF9AC5" w:rsidRPr="528520A5">
        <w:rPr>
          <w:b/>
          <w:bCs/>
        </w:rPr>
        <w:t xml:space="preserve">or first-time </w:t>
      </w:r>
      <w:r w:rsidR="54F71F95" w:rsidRPr="528520A5">
        <w:rPr>
          <w:b/>
          <w:bCs/>
        </w:rPr>
        <w:t xml:space="preserve">Tasmanian Aboriginal artists </w:t>
      </w:r>
      <w:r w:rsidR="0D53C3D4" w:rsidRPr="528520A5">
        <w:rPr>
          <w:b/>
          <w:bCs/>
        </w:rPr>
        <w:t xml:space="preserve">and designers are strongly encouraged to apply. </w:t>
      </w:r>
    </w:p>
    <w:p w14:paraId="3295783C" w14:textId="77777777" w:rsidR="00791999" w:rsidRPr="00791999" w:rsidRDefault="00791999" w:rsidP="00791999">
      <w:pPr>
        <w:spacing w:after="0"/>
      </w:pPr>
    </w:p>
    <w:p w14:paraId="66DA2C59" w14:textId="77777777" w:rsidR="00791999" w:rsidRPr="00791999" w:rsidRDefault="00791999" w:rsidP="00791999">
      <w:pPr>
        <w:spacing w:after="0"/>
      </w:pPr>
      <w:r w:rsidRPr="00791999">
        <w:t xml:space="preserve">If you are unsure about your eligibility, more information is available at: </w:t>
      </w:r>
    </w:p>
    <w:p w14:paraId="795286AD" w14:textId="718D9610" w:rsidR="00031EBC" w:rsidRDefault="00000000" w:rsidP="0002230C">
      <w:hyperlink r:id="rId10" w:history="1">
        <w:r w:rsidR="008C4787" w:rsidRPr="008C4787">
          <w:rPr>
            <w:rStyle w:val="Hyperlink"/>
          </w:rPr>
          <w:t>Department of Premier and Cabinet (dpac.tas.gov.au)</w:t>
        </w:r>
      </w:hyperlink>
    </w:p>
    <w:tbl>
      <w:tblPr>
        <w:tblStyle w:val="TableGrid"/>
        <w:tblW w:w="0" w:type="auto"/>
        <w:tblLook w:val="04A0" w:firstRow="1" w:lastRow="0" w:firstColumn="1" w:lastColumn="0" w:noHBand="0" w:noVBand="1"/>
      </w:tblPr>
      <w:tblGrid>
        <w:gridCol w:w="9016"/>
      </w:tblGrid>
      <w:tr w:rsidR="008C6594" w14:paraId="01FE1E52" w14:textId="77777777" w:rsidTr="00415248">
        <w:tc>
          <w:tcPr>
            <w:tcW w:w="9016" w:type="dxa"/>
            <w:shd w:val="clear" w:color="auto" w:fill="0D0D0D" w:themeFill="text1" w:themeFillTint="F2"/>
          </w:tcPr>
          <w:p w14:paraId="196CE79D" w14:textId="385AAECD" w:rsidR="008C6594" w:rsidRDefault="008C6594" w:rsidP="00A824CD">
            <w:pPr>
              <w:spacing w:before="120" w:after="120"/>
            </w:pPr>
            <w:bookmarkStart w:id="3" w:name="_Hlk129258577"/>
            <w:r>
              <w:rPr>
                <w:color w:val="FFFFFF" w:themeColor="background1"/>
              </w:rPr>
              <w:t>Selection criteria</w:t>
            </w:r>
          </w:p>
        </w:tc>
      </w:tr>
    </w:tbl>
    <w:bookmarkEnd w:id="3"/>
    <w:p w14:paraId="0BAEA566" w14:textId="77777777" w:rsidR="00823610" w:rsidRPr="00EF0DBC" w:rsidRDefault="00823610" w:rsidP="00823610">
      <w:pPr>
        <w:spacing w:before="240"/>
        <w:rPr>
          <w:color w:val="000000" w:themeColor="text1"/>
        </w:rPr>
      </w:pPr>
      <w:r w:rsidRPr="00EF0DBC">
        <w:rPr>
          <w:b/>
          <w:bCs/>
          <w:color w:val="000000" w:themeColor="text1"/>
        </w:rPr>
        <w:t xml:space="preserve">1. Suitability </w:t>
      </w:r>
    </w:p>
    <w:p w14:paraId="460BE9C9" w14:textId="555917AF" w:rsidR="00823610" w:rsidRPr="00EF0DBC" w:rsidRDefault="004D0DB0" w:rsidP="00823610">
      <w:pPr>
        <w:rPr>
          <w:color w:val="000000" w:themeColor="text1"/>
        </w:rPr>
      </w:pPr>
      <w:r w:rsidRPr="00EF0DBC">
        <w:rPr>
          <w:color w:val="000000" w:themeColor="text1"/>
        </w:rPr>
        <w:t>To what extent is the concept and response culturally appropriate?</w:t>
      </w:r>
      <w:r>
        <w:rPr>
          <w:color w:val="000000" w:themeColor="text1"/>
        </w:rPr>
        <w:t xml:space="preserve"> </w:t>
      </w:r>
      <w:r w:rsidR="00823610" w:rsidRPr="00EF0DBC">
        <w:rPr>
          <w:color w:val="000000" w:themeColor="text1"/>
        </w:rPr>
        <w:t xml:space="preserve">To what extent do the artistic concept, design, materials and delivery method address the brief? </w:t>
      </w:r>
    </w:p>
    <w:p w14:paraId="5214928B" w14:textId="77777777" w:rsidR="00823610" w:rsidRPr="00EF0DBC" w:rsidRDefault="00823610" w:rsidP="00823610">
      <w:pPr>
        <w:rPr>
          <w:color w:val="000000" w:themeColor="text1"/>
        </w:rPr>
      </w:pPr>
      <w:r w:rsidRPr="00EF0DBC">
        <w:rPr>
          <w:b/>
          <w:bCs/>
          <w:color w:val="000000" w:themeColor="text1"/>
        </w:rPr>
        <w:t xml:space="preserve">2. Viability </w:t>
      </w:r>
    </w:p>
    <w:p w14:paraId="7A46C61E" w14:textId="77777777" w:rsidR="00823610" w:rsidRPr="00EF0DBC" w:rsidRDefault="00823610" w:rsidP="00823610">
      <w:pPr>
        <w:rPr>
          <w:color w:val="000000" w:themeColor="text1"/>
        </w:rPr>
      </w:pPr>
      <w:r w:rsidRPr="00EF0DBC">
        <w:rPr>
          <w:color w:val="000000" w:themeColor="text1"/>
        </w:rPr>
        <w:t xml:space="preserve">How feasible is the project given the commission budget, constraints and timelines? </w:t>
      </w:r>
    </w:p>
    <w:p w14:paraId="082B751F" w14:textId="77777777" w:rsidR="00823610" w:rsidRPr="00EF0DBC" w:rsidRDefault="00823610" w:rsidP="00823610">
      <w:pPr>
        <w:rPr>
          <w:color w:val="000000" w:themeColor="text1"/>
        </w:rPr>
      </w:pPr>
      <w:r w:rsidRPr="00EF0DBC">
        <w:rPr>
          <w:b/>
          <w:bCs/>
          <w:color w:val="000000" w:themeColor="text1"/>
        </w:rPr>
        <w:t xml:space="preserve">3. Capability </w:t>
      </w:r>
    </w:p>
    <w:p w14:paraId="0638E26F" w14:textId="77777777" w:rsidR="00823610" w:rsidRPr="00EF0DBC" w:rsidRDefault="00823610" w:rsidP="00823610">
      <w:pPr>
        <w:rPr>
          <w:color w:val="000000" w:themeColor="text1"/>
        </w:rPr>
      </w:pPr>
      <w:r w:rsidRPr="00EF0DBC">
        <w:rPr>
          <w:color w:val="000000" w:themeColor="text1"/>
        </w:rPr>
        <w:t xml:space="preserve">To what extent does the team demonstrate the necessary skills and experience to deliver the commission? </w:t>
      </w:r>
    </w:p>
    <w:p w14:paraId="4F536A54" w14:textId="77777777" w:rsidR="00823610" w:rsidRPr="00EF0DBC" w:rsidRDefault="00823610" w:rsidP="00823610">
      <w:pPr>
        <w:rPr>
          <w:color w:val="000000" w:themeColor="text1"/>
        </w:rPr>
      </w:pPr>
      <w:r w:rsidRPr="00EF0DBC">
        <w:rPr>
          <w:b/>
          <w:bCs/>
          <w:color w:val="000000" w:themeColor="text1"/>
        </w:rPr>
        <w:t xml:space="preserve">4. Vision </w:t>
      </w:r>
    </w:p>
    <w:p w14:paraId="4006A63F" w14:textId="6BB4D895" w:rsidR="00031EBC" w:rsidRPr="00B11AD4" w:rsidRDefault="00823610" w:rsidP="00B11AD4">
      <w:pPr>
        <w:rPr>
          <w:color w:val="000000" w:themeColor="text1"/>
        </w:rPr>
      </w:pPr>
      <w:r w:rsidRPr="00EF0DBC">
        <w:rPr>
          <w:color w:val="000000" w:themeColor="text1"/>
        </w:rPr>
        <w:t>How well does the proposal demonstrate a creative or innovative vision in terms of concept, media, construction methods, materials and/or collaborations?</w:t>
      </w:r>
    </w:p>
    <w:tbl>
      <w:tblPr>
        <w:tblStyle w:val="TableGrid"/>
        <w:tblW w:w="0" w:type="auto"/>
        <w:tblLook w:val="04A0" w:firstRow="1" w:lastRow="0" w:firstColumn="1" w:lastColumn="0" w:noHBand="0" w:noVBand="1"/>
      </w:tblPr>
      <w:tblGrid>
        <w:gridCol w:w="3397"/>
        <w:gridCol w:w="5619"/>
      </w:tblGrid>
      <w:tr w:rsidR="006E0600" w14:paraId="18346149" w14:textId="77777777" w:rsidTr="00415248">
        <w:tc>
          <w:tcPr>
            <w:tcW w:w="9016" w:type="dxa"/>
            <w:gridSpan w:val="2"/>
            <w:shd w:val="clear" w:color="auto" w:fill="0D0D0D" w:themeFill="text1" w:themeFillTint="F2"/>
          </w:tcPr>
          <w:p w14:paraId="58ADA233" w14:textId="451B6DB5" w:rsidR="006E0600" w:rsidRDefault="006E0600" w:rsidP="00A824CD">
            <w:pPr>
              <w:spacing w:before="120" w:after="120"/>
            </w:pPr>
            <w:r>
              <w:rPr>
                <w:color w:val="FFFFFF" w:themeColor="background1"/>
              </w:rPr>
              <w:t>Selection committee</w:t>
            </w:r>
          </w:p>
        </w:tc>
      </w:tr>
      <w:tr w:rsidR="006E0600" w14:paraId="7A2FAD90" w14:textId="77777777" w:rsidTr="00EE2D1C">
        <w:tc>
          <w:tcPr>
            <w:tcW w:w="3397" w:type="dxa"/>
            <w:shd w:val="clear" w:color="auto" w:fill="D9D9D9" w:themeFill="background1" w:themeFillShade="D9"/>
          </w:tcPr>
          <w:p w14:paraId="2C84F06F" w14:textId="24178887" w:rsidR="006E0600" w:rsidRDefault="008419AA" w:rsidP="00A824CD">
            <w:pPr>
              <w:spacing w:before="120" w:after="120"/>
            </w:pPr>
            <w:r>
              <w:t xml:space="preserve">Library and </w:t>
            </w:r>
            <w:r w:rsidR="00187308">
              <w:t>Cultural Collections, University of Tasmania</w:t>
            </w:r>
          </w:p>
        </w:tc>
        <w:tc>
          <w:tcPr>
            <w:tcW w:w="5619" w:type="dxa"/>
          </w:tcPr>
          <w:p w14:paraId="77D6F477" w14:textId="4F9E759B" w:rsidR="006E0600" w:rsidRDefault="006F3FD0" w:rsidP="00A824CD">
            <w:pPr>
              <w:spacing w:before="120" w:after="120"/>
            </w:pPr>
            <w:r>
              <w:t>Caine Chennatt, Director Curatorial and Cultural Collections</w:t>
            </w:r>
            <w:r w:rsidR="00B322F1">
              <w:t>, Cultural Collections</w:t>
            </w:r>
          </w:p>
          <w:p w14:paraId="03088DAC" w14:textId="0F7B21CE" w:rsidR="006F3FD0" w:rsidRDefault="006F3FD0" w:rsidP="00A824CD">
            <w:pPr>
              <w:spacing w:before="120" w:after="120"/>
            </w:pPr>
            <w:r>
              <w:t>Cindy Thomas</w:t>
            </w:r>
            <w:r w:rsidR="00BD5A0D">
              <w:t>, Graduate Indigenous Collections Officer, Cultural Collections</w:t>
            </w:r>
          </w:p>
        </w:tc>
      </w:tr>
      <w:tr w:rsidR="006E0600" w14:paraId="1BACB3FA" w14:textId="77777777" w:rsidTr="00EE2D1C">
        <w:tc>
          <w:tcPr>
            <w:tcW w:w="3397" w:type="dxa"/>
            <w:shd w:val="clear" w:color="auto" w:fill="D9D9D9" w:themeFill="background1" w:themeFillShade="D9"/>
          </w:tcPr>
          <w:p w14:paraId="1222625B" w14:textId="7560E26E" w:rsidR="006E0600" w:rsidRDefault="00187308" w:rsidP="00A824CD">
            <w:pPr>
              <w:spacing w:before="120" w:after="120"/>
            </w:pPr>
            <w:r>
              <w:t>College of Arts, Law and Education</w:t>
            </w:r>
            <w:r w:rsidR="00E379D6">
              <w:t>, University of Tasmania</w:t>
            </w:r>
          </w:p>
        </w:tc>
        <w:tc>
          <w:tcPr>
            <w:tcW w:w="5619" w:type="dxa"/>
          </w:tcPr>
          <w:p w14:paraId="4C23FCF9" w14:textId="1C2FAFEE" w:rsidR="006E0600" w:rsidRDefault="00BD6A0D" w:rsidP="00A824CD">
            <w:pPr>
              <w:spacing w:before="120" w:after="120"/>
            </w:pPr>
            <w:r>
              <w:t xml:space="preserve">Denise </w:t>
            </w:r>
            <w:r w:rsidR="00D15B3B">
              <w:t>Rob</w:t>
            </w:r>
            <w:r w:rsidR="0095745F">
              <w:t>inson</w:t>
            </w:r>
            <w:r w:rsidR="001B3E8C">
              <w:t xml:space="preserve">, Indigenous Fellow Creative Arts, </w:t>
            </w:r>
            <w:r w:rsidR="00A852CF">
              <w:t>Crea</w:t>
            </w:r>
            <w:r w:rsidR="0030555E">
              <w:t xml:space="preserve">tive </w:t>
            </w:r>
            <w:r w:rsidR="00D03A51">
              <w:t>Arts</w:t>
            </w:r>
            <w:r w:rsidR="0030555E">
              <w:t xml:space="preserve"> and Media</w:t>
            </w:r>
          </w:p>
        </w:tc>
      </w:tr>
    </w:tbl>
    <w:p w14:paraId="77B6BBEF" w14:textId="794A7093" w:rsidR="00FB343A" w:rsidRDefault="00596C54" w:rsidP="00FB343A">
      <w:pPr>
        <w:spacing w:before="240"/>
      </w:pPr>
      <w:r w:rsidRPr="00596C54">
        <w:t xml:space="preserve">Applicants wishing to clarify information regarding the commission </w:t>
      </w:r>
      <w:r w:rsidR="000D55CC">
        <w:t>should</w:t>
      </w:r>
      <w:r w:rsidRPr="00596C54">
        <w:t xml:space="preserve"> contact </w:t>
      </w:r>
      <w:r w:rsidR="00F705A2">
        <w:t xml:space="preserve">Cultural Collections, </w:t>
      </w:r>
      <w:r w:rsidRPr="00596C54">
        <w:t>not other members of the Selection Committee.</w:t>
      </w:r>
    </w:p>
    <w:p w14:paraId="637CE7E7" w14:textId="77777777" w:rsidR="00C81207" w:rsidRDefault="00C81207" w:rsidP="00FB343A">
      <w:pPr>
        <w:spacing w:before="240"/>
      </w:pPr>
    </w:p>
    <w:tbl>
      <w:tblPr>
        <w:tblStyle w:val="TableGrid"/>
        <w:tblW w:w="0" w:type="auto"/>
        <w:tblLook w:val="04A0" w:firstRow="1" w:lastRow="0" w:firstColumn="1" w:lastColumn="0" w:noHBand="0" w:noVBand="1"/>
      </w:tblPr>
      <w:tblGrid>
        <w:gridCol w:w="9016"/>
      </w:tblGrid>
      <w:tr w:rsidR="00D8288A" w14:paraId="2093C9BD" w14:textId="77777777" w:rsidTr="00415248">
        <w:tc>
          <w:tcPr>
            <w:tcW w:w="9016" w:type="dxa"/>
            <w:shd w:val="clear" w:color="auto" w:fill="0D0D0D" w:themeFill="text1" w:themeFillTint="F2"/>
          </w:tcPr>
          <w:p w14:paraId="4D3C624C" w14:textId="0BD9789D" w:rsidR="00D8288A" w:rsidRDefault="00D8288A" w:rsidP="00A824CD">
            <w:pPr>
              <w:spacing w:before="120" w:after="120"/>
            </w:pPr>
            <w:bookmarkStart w:id="4" w:name="_Hlk129259155"/>
            <w:r>
              <w:rPr>
                <w:color w:val="FFFFFF" w:themeColor="background1"/>
              </w:rPr>
              <w:lastRenderedPageBreak/>
              <w:t>Timeline</w:t>
            </w:r>
          </w:p>
        </w:tc>
      </w:tr>
    </w:tbl>
    <w:bookmarkEnd w:id="4"/>
    <w:p w14:paraId="198B75EE" w14:textId="4E2597F9" w:rsidR="00212875" w:rsidRPr="000D2E22" w:rsidRDefault="00212875" w:rsidP="008273B2">
      <w:pPr>
        <w:spacing w:before="240"/>
        <w:rPr>
          <w:color w:val="000000" w:themeColor="text1"/>
        </w:rPr>
      </w:pPr>
      <w:r w:rsidRPr="000D2E22">
        <w:rPr>
          <w:color w:val="000000" w:themeColor="text1"/>
        </w:rPr>
        <w:t xml:space="preserve">The Artist’s Brief will be advertised Wednesday </w:t>
      </w:r>
      <w:r w:rsidR="7C0793BB" w:rsidRPr="0532D891">
        <w:rPr>
          <w:color w:val="000000" w:themeColor="text1"/>
        </w:rPr>
        <w:t>18 October</w:t>
      </w:r>
      <w:r w:rsidRPr="000D2E22">
        <w:rPr>
          <w:color w:val="000000" w:themeColor="text1"/>
        </w:rPr>
        <w:t xml:space="preserve"> 202</w:t>
      </w:r>
      <w:r w:rsidR="0015630B" w:rsidRPr="000D2E22">
        <w:rPr>
          <w:color w:val="000000" w:themeColor="text1"/>
        </w:rPr>
        <w:t>3</w:t>
      </w:r>
      <w:r w:rsidRPr="000D2E22">
        <w:rPr>
          <w:color w:val="000000" w:themeColor="text1"/>
        </w:rPr>
        <w:t xml:space="preserve">. The closing date for applications is </w:t>
      </w:r>
      <w:r w:rsidR="006C7EC1">
        <w:rPr>
          <w:b/>
          <w:bCs/>
          <w:color w:val="000000" w:themeColor="text1"/>
        </w:rPr>
        <w:t>Tuesday</w:t>
      </w:r>
      <w:r w:rsidRPr="000D2E22">
        <w:rPr>
          <w:b/>
          <w:bCs/>
          <w:color w:val="000000" w:themeColor="text1"/>
        </w:rPr>
        <w:t xml:space="preserve"> </w:t>
      </w:r>
      <w:r w:rsidR="009142CB">
        <w:rPr>
          <w:b/>
          <w:bCs/>
          <w:color w:val="000000" w:themeColor="text1"/>
        </w:rPr>
        <w:t>7 November</w:t>
      </w:r>
      <w:r w:rsidRPr="000D2E22">
        <w:rPr>
          <w:b/>
          <w:bCs/>
          <w:color w:val="000000" w:themeColor="text1"/>
        </w:rPr>
        <w:t xml:space="preserve"> 202</w:t>
      </w:r>
      <w:r w:rsidR="00A36F28" w:rsidRPr="000D2E22">
        <w:rPr>
          <w:b/>
          <w:bCs/>
          <w:color w:val="000000" w:themeColor="text1"/>
        </w:rPr>
        <w:t>3</w:t>
      </w:r>
      <w:r w:rsidRPr="000D2E22">
        <w:rPr>
          <w:b/>
          <w:bCs/>
          <w:color w:val="000000" w:themeColor="text1"/>
        </w:rPr>
        <w:t xml:space="preserve">. </w:t>
      </w:r>
      <w:r w:rsidRPr="000D2E22">
        <w:rPr>
          <w:color w:val="000000" w:themeColor="text1"/>
        </w:rPr>
        <w:t xml:space="preserve">Applications must be completed and lodged online by 11:59pm on the closing date. Support material must be uploaded as part of your application and will not be accepted separately. </w:t>
      </w:r>
    </w:p>
    <w:p w14:paraId="131AD47B" w14:textId="3970D8D0" w:rsidR="00FB343A" w:rsidRPr="00B11AD4" w:rsidRDefault="00212875" w:rsidP="00B11AD4">
      <w:pPr>
        <w:rPr>
          <w:color w:val="000000" w:themeColor="text1"/>
        </w:rPr>
      </w:pPr>
      <w:r w:rsidRPr="72910177">
        <w:rPr>
          <w:b/>
          <w:bCs/>
          <w:color w:val="000000" w:themeColor="text1"/>
        </w:rPr>
        <w:t xml:space="preserve">Artists will need to present their preliminary designs </w:t>
      </w:r>
      <w:r w:rsidR="00DD70D3" w:rsidRPr="72910177">
        <w:rPr>
          <w:b/>
          <w:bCs/>
          <w:color w:val="000000" w:themeColor="text1"/>
        </w:rPr>
        <w:t>Tu</w:t>
      </w:r>
      <w:r w:rsidR="000726DB" w:rsidRPr="72910177">
        <w:rPr>
          <w:b/>
          <w:bCs/>
          <w:color w:val="000000" w:themeColor="text1"/>
        </w:rPr>
        <w:t xml:space="preserve">esday </w:t>
      </w:r>
      <w:r w:rsidR="33C5C24A" w:rsidRPr="72910177">
        <w:rPr>
          <w:b/>
          <w:bCs/>
          <w:color w:val="000000" w:themeColor="text1"/>
        </w:rPr>
        <w:t>5</w:t>
      </w:r>
      <w:r w:rsidR="000A53F3" w:rsidRPr="72910177">
        <w:rPr>
          <w:b/>
          <w:bCs/>
          <w:color w:val="000000" w:themeColor="text1"/>
        </w:rPr>
        <w:t xml:space="preserve"> December</w:t>
      </w:r>
      <w:r w:rsidRPr="72910177">
        <w:rPr>
          <w:b/>
          <w:bCs/>
          <w:color w:val="000000" w:themeColor="text1"/>
        </w:rPr>
        <w:t xml:space="preserve"> 202</w:t>
      </w:r>
      <w:r w:rsidR="006B5AC9" w:rsidRPr="72910177">
        <w:rPr>
          <w:b/>
          <w:bCs/>
          <w:color w:val="000000" w:themeColor="text1"/>
        </w:rPr>
        <w:t>3</w:t>
      </w:r>
      <w:r w:rsidRPr="72910177">
        <w:rPr>
          <w:b/>
          <w:bCs/>
          <w:color w:val="000000" w:themeColor="text1"/>
        </w:rPr>
        <w:t xml:space="preserve">. The proposed deadline for the delivery of the final design files will be </w:t>
      </w:r>
      <w:r w:rsidR="000A368D" w:rsidRPr="72910177">
        <w:rPr>
          <w:b/>
          <w:bCs/>
          <w:color w:val="000000" w:themeColor="text1"/>
        </w:rPr>
        <w:t xml:space="preserve">in </w:t>
      </w:r>
      <w:r w:rsidR="000A53F3" w:rsidRPr="72910177">
        <w:rPr>
          <w:b/>
          <w:bCs/>
          <w:color w:val="000000" w:themeColor="text1"/>
        </w:rPr>
        <w:t>January</w:t>
      </w:r>
      <w:r w:rsidRPr="72910177">
        <w:rPr>
          <w:b/>
          <w:bCs/>
          <w:color w:val="000000" w:themeColor="text1"/>
        </w:rPr>
        <w:t xml:space="preserve"> 202</w:t>
      </w:r>
      <w:r w:rsidR="005848B1">
        <w:rPr>
          <w:b/>
          <w:bCs/>
          <w:color w:val="000000" w:themeColor="text1"/>
        </w:rPr>
        <w:t>4</w:t>
      </w:r>
      <w:r w:rsidRPr="72910177">
        <w:rPr>
          <w:b/>
          <w:bCs/>
          <w:color w:val="000000" w:themeColor="text1"/>
        </w:rPr>
        <w:t xml:space="preserve">. </w:t>
      </w:r>
      <w:r w:rsidRPr="72910177">
        <w:rPr>
          <w:color w:val="000000" w:themeColor="text1"/>
        </w:rPr>
        <w:t>Exact dates will be negotiated with the artist and stakeholders.</w:t>
      </w:r>
    </w:p>
    <w:tbl>
      <w:tblPr>
        <w:tblStyle w:val="TableGrid"/>
        <w:tblW w:w="0" w:type="auto"/>
        <w:tblLook w:val="04A0" w:firstRow="1" w:lastRow="0" w:firstColumn="1" w:lastColumn="0" w:noHBand="0" w:noVBand="1"/>
      </w:tblPr>
      <w:tblGrid>
        <w:gridCol w:w="9016"/>
      </w:tblGrid>
      <w:tr w:rsidR="000F2624" w14:paraId="59831692" w14:textId="77777777" w:rsidTr="00415248">
        <w:tc>
          <w:tcPr>
            <w:tcW w:w="9016" w:type="dxa"/>
            <w:shd w:val="clear" w:color="auto" w:fill="0D0D0D" w:themeFill="text1" w:themeFillTint="F2"/>
          </w:tcPr>
          <w:p w14:paraId="1F74A8F9" w14:textId="4BD261C3" w:rsidR="000F2624" w:rsidRDefault="000F2624" w:rsidP="00A824CD">
            <w:pPr>
              <w:spacing w:before="120" w:after="120"/>
            </w:pPr>
            <w:r>
              <w:rPr>
                <w:color w:val="FFFFFF" w:themeColor="background1"/>
              </w:rPr>
              <w:t>Marketing material</w:t>
            </w:r>
          </w:p>
        </w:tc>
      </w:tr>
    </w:tbl>
    <w:p w14:paraId="2583E1C2" w14:textId="79E79338" w:rsidR="000C3E3D" w:rsidRPr="005474CA" w:rsidRDefault="00D8042A" w:rsidP="00D8042A">
      <w:pPr>
        <w:spacing w:before="240"/>
        <w:rPr>
          <w:color w:val="000000" w:themeColor="text1"/>
        </w:rPr>
      </w:pPr>
      <w:r w:rsidRPr="005474CA">
        <w:rPr>
          <w:color w:val="000000" w:themeColor="text1"/>
        </w:rPr>
        <w:t>Images of the artwork will be included in online/digital promotional and marketing material for the University of Tasmania. The artist and details of the artwork will be properly acknowledged on all material.</w:t>
      </w:r>
    </w:p>
    <w:tbl>
      <w:tblPr>
        <w:tblStyle w:val="TableGrid"/>
        <w:tblW w:w="0" w:type="auto"/>
        <w:tblLook w:val="04A0" w:firstRow="1" w:lastRow="0" w:firstColumn="1" w:lastColumn="0" w:noHBand="0" w:noVBand="1"/>
      </w:tblPr>
      <w:tblGrid>
        <w:gridCol w:w="9016"/>
      </w:tblGrid>
      <w:tr w:rsidR="000C3E3D" w14:paraId="79B9C1F5" w14:textId="77777777" w:rsidTr="00415248">
        <w:tc>
          <w:tcPr>
            <w:tcW w:w="9016" w:type="dxa"/>
            <w:shd w:val="clear" w:color="auto" w:fill="0D0D0D" w:themeFill="text1" w:themeFillTint="F2"/>
          </w:tcPr>
          <w:p w14:paraId="43003338" w14:textId="754B1279" w:rsidR="000C3E3D" w:rsidRDefault="000C3E3D" w:rsidP="00A824CD">
            <w:pPr>
              <w:spacing w:before="120" w:after="120"/>
            </w:pPr>
            <w:r>
              <w:rPr>
                <w:color w:val="FFFFFF" w:themeColor="background1"/>
              </w:rPr>
              <w:t>Budget</w:t>
            </w:r>
          </w:p>
        </w:tc>
      </w:tr>
    </w:tbl>
    <w:p w14:paraId="3E84D716" w14:textId="548BD474" w:rsidR="00B27813" w:rsidRPr="00B27813" w:rsidRDefault="00B27813" w:rsidP="528520A5">
      <w:pPr>
        <w:spacing w:before="240"/>
        <w:rPr>
          <w:color w:val="000000" w:themeColor="text1"/>
        </w:rPr>
      </w:pPr>
      <w:r w:rsidRPr="528520A5">
        <w:rPr>
          <w:color w:val="000000" w:themeColor="text1"/>
        </w:rPr>
        <w:t xml:space="preserve">The artwork budget is intended to cover all costs associated with the design of the artwork and creation of </w:t>
      </w:r>
      <w:r w:rsidR="329DD287" w:rsidRPr="528520A5">
        <w:rPr>
          <w:color w:val="000000" w:themeColor="text1"/>
        </w:rPr>
        <w:t>high-quality</w:t>
      </w:r>
      <w:r w:rsidRPr="528520A5">
        <w:rPr>
          <w:color w:val="000000" w:themeColor="text1"/>
        </w:rPr>
        <w:t xml:space="preserve"> TIFF</w:t>
      </w:r>
      <w:r w:rsidR="18865CB9" w:rsidRPr="528520A5">
        <w:rPr>
          <w:color w:val="000000" w:themeColor="text1"/>
        </w:rPr>
        <w:t xml:space="preserve"> or AI (Illustrator)</w:t>
      </w:r>
      <w:r w:rsidRPr="528520A5">
        <w:rPr>
          <w:color w:val="000000" w:themeColor="text1"/>
        </w:rPr>
        <w:t xml:space="preserve"> files for production. If you are bound by an exclusive contract to a commercial </w:t>
      </w:r>
      <w:r w:rsidR="20625748" w:rsidRPr="528520A5">
        <w:rPr>
          <w:color w:val="000000" w:themeColor="text1"/>
        </w:rPr>
        <w:t>gallery,</w:t>
      </w:r>
      <w:r w:rsidRPr="528520A5">
        <w:rPr>
          <w:color w:val="000000" w:themeColor="text1"/>
        </w:rPr>
        <w:t xml:space="preserve"> it is your responsibility to notify the gallery and negotiate commission fees which may require payment. </w:t>
      </w:r>
    </w:p>
    <w:p w14:paraId="2F7B1073" w14:textId="6FADD2DA" w:rsidR="44E40282" w:rsidRDefault="44E40282" w:rsidP="528520A5">
      <w:pPr>
        <w:pStyle w:val="ListParagraph"/>
        <w:numPr>
          <w:ilvl w:val="0"/>
          <w:numId w:val="1"/>
        </w:numPr>
        <w:spacing w:before="240"/>
        <w:rPr>
          <w:color w:val="000000" w:themeColor="text1"/>
        </w:rPr>
      </w:pPr>
      <w:r w:rsidRPr="528520A5">
        <w:rPr>
          <w:color w:val="000000" w:themeColor="text1"/>
        </w:rPr>
        <w:t xml:space="preserve">EOI stage: No fee, receiving portfolios </w:t>
      </w:r>
      <w:proofErr w:type="gramStart"/>
      <w:r w:rsidRPr="528520A5">
        <w:rPr>
          <w:color w:val="000000" w:themeColor="text1"/>
        </w:rPr>
        <w:t>only</w:t>
      </w:r>
      <w:proofErr w:type="gramEnd"/>
      <w:r w:rsidRPr="528520A5">
        <w:rPr>
          <w:color w:val="000000" w:themeColor="text1"/>
        </w:rPr>
        <w:t xml:space="preserve"> </w:t>
      </w:r>
    </w:p>
    <w:p w14:paraId="4F29C725" w14:textId="0D115F92" w:rsidR="44E40282" w:rsidRDefault="44E40282" w:rsidP="528520A5">
      <w:pPr>
        <w:pStyle w:val="ListParagraph"/>
        <w:numPr>
          <w:ilvl w:val="0"/>
          <w:numId w:val="1"/>
        </w:numPr>
        <w:spacing w:before="240"/>
        <w:rPr>
          <w:color w:val="000000" w:themeColor="text1"/>
        </w:rPr>
      </w:pPr>
      <w:r w:rsidRPr="528520A5">
        <w:rPr>
          <w:color w:val="000000" w:themeColor="text1"/>
        </w:rPr>
        <w:t>Short-selected artists: $500.00 for mood board of designs</w:t>
      </w:r>
    </w:p>
    <w:p w14:paraId="7CA87A79" w14:textId="5778E618" w:rsidR="44E40282" w:rsidRDefault="44E40282" w:rsidP="528520A5">
      <w:pPr>
        <w:pStyle w:val="ListParagraph"/>
        <w:numPr>
          <w:ilvl w:val="0"/>
          <w:numId w:val="1"/>
        </w:numPr>
        <w:spacing w:before="240"/>
        <w:rPr>
          <w:color w:val="000000" w:themeColor="text1"/>
        </w:rPr>
      </w:pPr>
      <w:r w:rsidRPr="528520A5">
        <w:rPr>
          <w:color w:val="000000" w:themeColor="text1"/>
        </w:rPr>
        <w:t xml:space="preserve">Final selected artist: $2,500 for designs </w:t>
      </w:r>
    </w:p>
    <w:p w14:paraId="3900BAC3" w14:textId="09C85C9B" w:rsidR="528520A5" w:rsidRDefault="44E40282" w:rsidP="528520A5">
      <w:pPr>
        <w:spacing w:before="240"/>
        <w:rPr>
          <w:color w:val="000000" w:themeColor="text1"/>
        </w:rPr>
      </w:pPr>
      <w:r w:rsidRPr="528520A5">
        <w:rPr>
          <w:color w:val="000000" w:themeColor="text1"/>
        </w:rPr>
        <w:t xml:space="preserve">Additional support is available for transfer artwork into functional designs. This will be in discussion with the artists as they progress. </w:t>
      </w:r>
    </w:p>
    <w:tbl>
      <w:tblPr>
        <w:tblStyle w:val="TableGrid"/>
        <w:tblW w:w="0" w:type="auto"/>
        <w:tblLook w:val="04A0" w:firstRow="1" w:lastRow="0" w:firstColumn="1" w:lastColumn="0" w:noHBand="0" w:noVBand="1"/>
      </w:tblPr>
      <w:tblGrid>
        <w:gridCol w:w="9016"/>
      </w:tblGrid>
      <w:tr w:rsidR="00E60720" w14:paraId="6584C293" w14:textId="77777777" w:rsidTr="00415248">
        <w:tc>
          <w:tcPr>
            <w:tcW w:w="9016" w:type="dxa"/>
            <w:shd w:val="clear" w:color="auto" w:fill="0D0D0D" w:themeFill="text1" w:themeFillTint="F2"/>
          </w:tcPr>
          <w:p w14:paraId="3CE2D7FC" w14:textId="0322FEFD" w:rsidR="00E60720" w:rsidRDefault="002742E8" w:rsidP="00A824CD">
            <w:pPr>
              <w:spacing w:before="120" w:after="120"/>
            </w:pPr>
            <w:r>
              <w:rPr>
                <w:color w:val="FFFFFF" w:themeColor="background1"/>
              </w:rPr>
              <w:t>A</w:t>
            </w:r>
            <w:r w:rsidR="00E60720">
              <w:rPr>
                <w:color w:val="FFFFFF" w:themeColor="background1"/>
              </w:rPr>
              <w:t>pplications</w:t>
            </w:r>
          </w:p>
        </w:tc>
      </w:tr>
    </w:tbl>
    <w:p w14:paraId="137153A6" w14:textId="73B67AD1" w:rsidR="006C1FE7" w:rsidRPr="001C744B" w:rsidRDefault="002742E8" w:rsidP="00BE07FD">
      <w:pPr>
        <w:spacing w:before="240" w:after="0"/>
        <w:rPr>
          <w:color w:val="000000" w:themeColor="text1"/>
        </w:rPr>
      </w:pPr>
      <w:r w:rsidRPr="001C744B">
        <w:rPr>
          <w:color w:val="000000" w:themeColor="text1"/>
        </w:rPr>
        <w:t>A</w:t>
      </w:r>
      <w:r w:rsidR="006C1FE7" w:rsidRPr="001C744B">
        <w:rPr>
          <w:color w:val="000000" w:themeColor="text1"/>
        </w:rPr>
        <w:t xml:space="preserve">pplications consist of: </w:t>
      </w:r>
    </w:p>
    <w:p w14:paraId="6D9CA8DD" w14:textId="2C186FAB" w:rsidR="006C1FE7" w:rsidRPr="001C744B" w:rsidRDefault="006C1FE7" w:rsidP="007F1933">
      <w:pPr>
        <w:spacing w:after="0"/>
        <w:ind w:left="397"/>
        <w:rPr>
          <w:color w:val="000000" w:themeColor="text1"/>
        </w:rPr>
      </w:pPr>
      <w:r w:rsidRPr="528520A5">
        <w:rPr>
          <w:color w:val="000000" w:themeColor="text1"/>
        </w:rPr>
        <w:t xml:space="preserve">• </w:t>
      </w:r>
      <w:r w:rsidR="00CD383B" w:rsidRPr="528520A5">
        <w:rPr>
          <w:color w:val="000000" w:themeColor="text1"/>
        </w:rPr>
        <w:t xml:space="preserve">  </w:t>
      </w:r>
      <w:r w:rsidRPr="528520A5">
        <w:rPr>
          <w:color w:val="000000" w:themeColor="text1"/>
        </w:rPr>
        <w:t xml:space="preserve">applicant’s </w:t>
      </w:r>
      <w:r w:rsidR="00FC4EA8" w:rsidRPr="528520A5">
        <w:rPr>
          <w:color w:val="000000" w:themeColor="text1"/>
        </w:rPr>
        <w:t xml:space="preserve">contact </w:t>
      </w:r>
      <w:r w:rsidRPr="528520A5">
        <w:rPr>
          <w:color w:val="000000" w:themeColor="text1"/>
        </w:rPr>
        <w:t xml:space="preserve">details </w:t>
      </w:r>
    </w:p>
    <w:p w14:paraId="2E071854" w14:textId="77039A74" w:rsidR="006C1FE7" w:rsidRPr="001C744B" w:rsidRDefault="006C1FE7" w:rsidP="007F1933">
      <w:pPr>
        <w:spacing w:after="0"/>
        <w:ind w:left="397"/>
        <w:rPr>
          <w:color w:val="000000" w:themeColor="text1"/>
        </w:rPr>
      </w:pPr>
      <w:r w:rsidRPr="528520A5">
        <w:rPr>
          <w:color w:val="000000" w:themeColor="text1"/>
        </w:rPr>
        <w:t xml:space="preserve">• </w:t>
      </w:r>
      <w:r w:rsidR="00CD383B" w:rsidRPr="528520A5">
        <w:rPr>
          <w:color w:val="000000" w:themeColor="text1"/>
        </w:rPr>
        <w:t xml:space="preserve">  </w:t>
      </w:r>
      <w:r w:rsidRPr="528520A5">
        <w:rPr>
          <w:color w:val="000000" w:themeColor="text1"/>
        </w:rPr>
        <w:t>a maximum 250-word description of the artist’s skills</w:t>
      </w:r>
      <w:r w:rsidR="38C8CD76" w:rsidRPr="528520A5">
        <w:rPr>
          <w:color w:val="000000" w:themeColor="text1"/>
        </w:rPr>
        <w:t xml:space="preserve">, </w:t>
      </w:r>
      <w:r w:rsidRPr="528520A5">
        <w:rPr>
          <w:color w:val="000000" w:themeColor="text1"/>
        </w:rPr>
        <w:t>experience</w:t>
      </w:r>
      <w:r w:rsidR="38037F5E" w:rsidRPr="528520A5">
        <w:rPr>
          <w:color w:val="000000" w:themeColor="text1"/>
        </w:rPr>
        <w:t xml:space="preserve">, and interests. First-time artists and designers are encouraged to apply. </w:t>
      </w:r>
    </w:p>
    <w:p w14:paraId="613D13AC" w14:textId="04415117" w:rsidR="006C1FE7" w:rsidRPr="001C744B" w:rsidRDefault="006C1FE7" w:rsidP="007F1933">
      <w:pPr>
        <w:spacing w:after="0"/>
        <w:ind w:left="397"/>
        <w:rPr>
          <w:color w:val="000000" w:themeColor="text1"/>
        </w:rPr>
      </w:pPr>
      <w:r w:rsidRPr="528520A5">
        <w:rPr>
          <w:color w:val="000000" w:themeColor="text1"/>
        </w:rPr>
        <w:t xml:space="preserve">• </w:t>
      </w:r>
      <w:r w:rsidR="00CD383B" w:rsidRPr="528520A5">
        <w:rPr>
          <w:color w:val="000000" w:themeColor="text1"/>
        </w:rPr>
        <w:t xml:space="preserve">  </w:t>
      </w:r>
      <w:r w:rsidR="37B15C48" w:rsidRPr="528520A5">
        <w:rPr>
          <w:color w:val="000000" w:themeColor="text1"/>
        </w:rPr>
        <w:t xml:space="preserve">portfolio with </w:t>
      </w:r>
      <w:r w:rsidR="4D6FD5F3" w:rsidRPr="528520A5">
        <w:rPr>
          <w:color w:val="000000" w:themeColor="text1"/>
        </w:rPr>
        <w:t xml:space="preserve">example </w:t>
      </w:r>
      <w:r w:rsidRPr="528520A5">
        <w:rPr>
          <w:color w:val="000000" w:themeColor="text1"/>
        </w:rPr>
        <w:t>material</w:t>
      </w:r>
      <w:r w:rsidR="00B80B53" w:rsidRPr="528520A5">
        <w:rPr>
          <w:color w:val="000000" w:themeColor="text1"/>
        </w:rPr>
        <w:t xml:space="preserve"> which </w:t>
      </w:r>
      <w:r w:rsidRPr="528520A5">
        <w:rPr>
          <w:color w:val="000000" w:themeColor="text1"/>
        </w:rPr>
        <w:t>gives</w:t>
      </w:r>
      <w:r w:rsidR="22F65CFF" w:rsidRPr="528520A5">
        <w:rPr>
          <w:color w:val="000000" w:themeColor="text1"/>
        </w:rPr>
        <w:t xml:space="preserve"> the selection panel</w:t>
      </w:r>
      <w:r w:rsidRPr="528520A5">
        <w:rPr>
          <w:color w:val="000000" w:themeColor="text1"/>
        </w:rPr>
        <w:t xml:space="preserve"> a</w:t>
      </w:r>
      <w:r w:rsidR="00E32136" w:rsidRPr="528520A5">
        <w:rPr>
          <w:color w:val="000000" w:themeColor="text1"/>
        </w:rPr>
        <w:t>n indication</w:t>
      </w:r>
      <w:r w:rsidRPr="528520A5">
        <w:rPr>
          <w:color w:val="000000" w:themeColor="text1"/>
        </w:rPr>
        <w:t xml:space="preserve"> of the artist's </w:t>
      </w:r>
      <w:r w:rsidR="30BE611F" w:rsidRPr="528520A5">
        <w:rPr>
          <w:color w:val="000000" w:themeColor="text1"/>
        </w:rPr>
        <w:t xml:space="preserve">design styles, </w:t>
      </w:r>
      <w:r w:rsidRPr="528520A5">
        <w:rPr>
          <w:color w:val="000000" w:themeColor="text1"/>
        </w:rPr>
        <w:t>previous artwork</w:t>
      </w:r>
      <w:r w:rsidR="2E246219" w:rsidRPr="528520A5">
        <w:rPr>
          <w:color w:val="000000" w:themeColor="text1"/>
        </w:rPr>
        <w:t xml:space="preserve">, </w:t>
      </w:r>
      <w:r w:rsidR="2B70A16D" w:rsidRPr="528520A5">
        <w:rPr>
          <w:color w:val="000000" w:themeColor="text1"/>
        </w:rPr>
        <w:t>concepts or rough designs</w:t>
      </w:r>
      <w:r w:rsidRPr="528520A5">
        <w:rPr>
          <w:color w:val="000000" w:themeColor="text1"/>
        </w:rPr>
        <w:t xml:space="preserve">. </w:t>
      </w:r>
    </w:p>
    <w:p w14:paraId="549F4180" w14:textId="77777777" w:rsidR="006C1FE7" w:rsidRPr="006C1FE7" w:rsidRDefault="006C1FE7" w:rsidP="00BE07FD">
      <w:pPr>
        <w:spacing w:after="0"/>
        <w:rPr>
          <w:color w:val="C00000"/>
        </w:rPr>
      </w:pPr>
    </w:p>
    <w:p w14:paraId="745A6E10" w14:textId="329C91BA" w:rsidR="006C1FE7" w:rsidRDefault="006C1FE7" w:rsidP="006C1FE7">
      <w:r>
        <w:t>Artists are encouraged to discuss their applications with the</w:t>
      </w:r>
      <w:r w:rsidR="00142900">
        <w:t xml:space="preserve"> Director or Graduate Indigenous Collections Officer</w:t>
      </w:r>
      <w:r w:rsidR="00760C63">
        <w:t>,</w:t>
      </w:r>
      <w:r w:rsidR="00142900">
        <w:t xml:space="preserve"> Cultural Collections</w:t>
      </w:r>
      <w:r w:rsidR="00760C63">
        <w:t>,</w:t>
      </w:r>
      <w:r w:rsidR="00142900">
        <w:t xml:space="preserve"> </w:t>
      </w:r>
      <w:r>
        <w:t>before submission.</w:t>
      </w:r>
    </w:p>
    <w:p w14:paraId="4139DCE9" w14:textId="3EE5F57A" w:rsidR="528520A5" w:rsidRDefault="00A45493" w:rsidP="528520A5">
      <w:r>
        <w:t xml:space="preserve">Applications will be received </w:t>
      </w:r>
      <w:r w:rsidR="00EF378C">
        <w:t>via</w:t>
      </w:r>
      <w:r>
        <w:t xml:space="preserve"> email to</w:t>
      </w:r>
      <w:r w:rsidR="00EF378C">
        <w:t xml:space="preserve"> </w:t>
      </w:r>
      <w:hyperlink r:id="rId11">
        <w:r w:rsidR="00EF378C" w:rsidRPr="528520A5">
          <w:rPr>
            <w:rStyle w:val="Hyperlink"/>
          </w:rPr>
          <w:t>cultural.collections@utas.edu.au</w:t>
        </w:r>
      </w:hyperlink>
      <w:r w:rsidR="00EF378C">
        <w:t> or via post Private Bag 25, Hobart 7001 Tasmania</w:t>
      </w:r>
      <w:r w:rsidR="002160ED">
        <w:t>.</w:t>
      </w:r>
    </w:p>
    <w:p w14:paraId="4D51BAC2" w14:textId="77777777" w:rsidR="0093534C" w:rsidRDefault="0093534C" w:rsidP="528520A5"/>
    <w:p w14:paraId="30490A32" w14:textId="77777777" w:rsidR="00F62931" w:rsidRDefault="00F62931" w:rsidP="528520A5"/>
    <w:p w14:paraId="04455AC6" w14:textId="77777777" w:rsidR="00F62931" w:rsidRDefault="00F62931" w:rsidP="528520A5"/>
    <w:tbl>
      <w:tblPr>
        <w:tblStyle w:val="TableGrid"/>
        <w:tblW w:w="0" w:type="auto"/>
        <w:tblLook w:val="04A0" w:firstRow="1" w:lastRow="0" w:firstColumn="1" w:lastColumn="0" w:noHBand="0" w:noVBand="1"/>
      </w:tblPr>
      <w:tblGrid>
        <w:gridCol w:w="9016"/>
      </w:tblGrid>
      <w:tr w:rsidR="006C1FE7" w14:paraId="02E3B9B3" w14:textId="77777777" w:rsidTr="00415248">
        <w:tc>
          <w:tcPr>
            <w:tcW w:w="9016" w:type="dxa"/>
            <w:shd w:val="clear" w:color="auto" w:fill="0D0D0D" w:themeFill="text1" w:themeFillTint="F2"/>
          </w:tcPr>
          <w:p w14:paraId="43A09793" w14:textId="00AE19B4" w:rsidR="006C1FE7" w:rsidRDefault="006C1FE7" w:rsidP="00A824CD">
            <w:pPr>
              <w:spacing w:before="120" w:after="120"/>
            </w:pPr>
            <w:bookmarkStart w:id="5" w:name="_Hlk129261022"/>
            <w:r>
              <w:rPr>
                <w:color w:val="FFFFFF" w:themeColor="background1"/>
              </w:rPr>
              <w:lastRenderedPageBreak/>
              <w:t>Enquiries</w:t>
            </w:r>
          </w:p>
        </w:tc>
      </w:tr>
      <w:bookmarkEnd w:id="5"/>
    </w:tbl>
    <w:p w14:paraId="1CEC54BD" w14:textId="77777777" w:rsidR="528520A5" w:rsidRDefault="528520A5" w:rsidP="528520A5">
      <w:pPr>
        <w:rPr>
          <w:color w:val="C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8"/>
        <w:gridCol w:w="4508"/>
      </w:tblGrid>
      <w:tr w:rsidR="528520A5" w14:paraId="77A994BA" w14:textId="77777777" w:rsidTr="528520A5">
        <w:trPr>
          <w:trHeight w:val="300"/>
        </w:trPr>
        <w:tc>
          <w:tcPr>
            <w:tcW w:w="4508" w:type="dxa"/>
          </w:tcPr>
          <w:p w14:paraId="6517A379" w14:textId="5166BCC0" w:rsidR="2A9FA812" w:rsidRDefault="2A9FA812" w:rsidP="528520A5">
            <w:pPr>
              <w:rPr>
                <w:b/>
                <w:bCs/>
              </w:rPr>
            </w:pPr>
            <w:r w:rsidRPr="528520A5">
              <w:rPr>
                <w:b/>
                <w:bCs/>
              </w:rPr>
              <w:t>Cindy Thomas</w:t>
            </w:r>
          </w:p>
        </w:tc>
        <w:tc>
          <w:tcPr>
            <w:tcW w:w="4508" w:type="dxa"/>
          </w:tcPr>
          <w:p w14:paraId="10CC35F8" w14:textId="40A40E7A" w:rsidR="2A9FA812" w:rsidRDefault="2A9FA812" w:rsidP="528520A5">
            <w:pPr>
              <w:rPr>
                <w:b/>
                <w:bCs/>
              </w:rPr>
            </w:pPr>
            <w:r w:rsidRPr="528520A5">
              <w:rPr>
                <w:b/>
                <w:bCs/>
              </w:rPr>
              <w:t>Caine Chennatt</w:t>
            </w:r>
          </w:p>
        </w:tc>
      </w:tr>
      <w:tr w:rsidR="528520A5" w14:paraId="65232602" w14:textId="77777777" w:rsidTr="528520A5">
        <w:trPr>
          <w:trHeight w:val="570"/>
        </w:trPr>
        <w:tc>
          <w:tcPr>
            <w:tcW w:w="4508" w:type="dxa"/>
          </w:tcPr>
          <w:p w14:paraId="2246B8F7" w14:textId="78E60D64" w:rsidR="528520A5" w:rsidRDefault="528520A5">
            <w:r>
              <w:t>Graduate Indigenous Collections Officer, Cultural Collections</w:t>
            </w:r>
          </w:p>
        </w:tc>
        <w:tc>
          <w:tcPr>
            <w:tcW w:w="4508" w:type="dxa"/>
          </w:tcPr>
          <w:p w14:paraId="5AF6646F" w14:textId="1926E7E5" w:rsidR="528520A5" w:rsidRDefault="528520A5" w:rsidP="528520A5">
            <w:r>
              <w:t xml:space="preserve">Director, </w:t>
            </w:r>
          </w:p>
          <w:p w14:paraId="5AD2148C" w14:textId="3158F485" w:rsidR="528520A5" w:rsidRDefault="528520A5" w:rsidP="528520A5">
            <w:r>
              <w:t>Curatorial and Cultural Collections</w:t>
            </w:r>
          </w:p>
        </w:tc>
      </w:tr>
      <w:tr w:rsidR="528520A5" w14:paraId="563BCB2C" w14:textId="77777777" w:rsidTr="528520A5">
        <w:trPr>
          <w:trHeight w:val="300"/>
        </w:trPr>
        <w:tc>
          <w:tcPr>
            <w:tcW w:w="4508" w:type="dxa"/>
          </w:tcPr>
          <w:p w14:paraId="734E4CBD" w14:textId="1A49ACCF" w:rsidR="528520A5" w:rsidRDefault="528520A5">
            <w:r>
              <w:t>University of Tasmania</w:t>
            </w:r>
          </w:p>
        </w:tc>
        <w:tc>
          <w:tcPr>
            <w:tcW w:w="4508" w:type="dxa"/>
          </w:tcPr>
          <w:p w14:paraId="127F1228" w14:textId="0C5BBBCC" w:rsidR="528520A5" w:rsidRDefault="528520A5">
            <w:r>
              <w:t>University of Tasmania</w:t>
            </w:r>
          </w:p>
        </w:tc>
      </w:tr>
      <w:tr w:rsidR="528520A5" w14:paraId="09A4682C" w14:textId="77777777" w:rsidTr="528520A5">
        <w:trPr>
          <w:trHeight w:val="300"/>
        </w:trPr>
        <w:tc>
          <w:tcPr>
            <w:tcW w:w="4508" w:type="dxa"/>
          </w:tcPr>
          <w:p w14:paraId="4156486E" w14:textId="05C6D068" w:rsidR="528520A5" w:rsidRDefault="528520A5">
            <w:r>
              <w:t>Ph: (03) 6324 5047</w:t>
            </w:r>
          </w:p>
        </w:tc>
        <w:tc>
          <w:tcPr>
            <w:tcW w:w="4508" w:type="dxa"/>
          </w:tcPr>
          <w:p w14:paraId="0B367274" w14:textId="054EFEE2" w:rsidR="528520A5" w:rsidRDefault="528520A5">
            <w:r>
              <w:t>Ph: (03) 6226 2223</w:t>
            </w:r>
          </w:p>
        </w:tc>
      </w:tr>
      <w:tr w:rsidR="528520A5" w14:paraId="4C9C4DAC" w14:textId="77777777" w:rsidTr="528520A5">
        <w:trPr>
          <w:trHeight w:val="300"/>
        </w:trPr>
        <w:tc>
          <w:tcPr>
            <w:tcW w:w="4508" w:type="dxa"/>
          </w:tcPr>
          <w:p w14:paraId="5B892CE0" w14:textId="45FCB05E" w:rsidR="528520A5" w:rsidRDefault="00000000">
            <w:hyperlink r:id="rId12" w:history="1">
              <w:r w:rsidR="528520A5" w:rsidRPr="00074E79">
                <w:rPr>
                  <w:rStyle w:val="Hyperlink"/>
                </w:rPr>
                <w:t>Cindy.Thomas@utas.edu.au</w:t>
              </w:r>
            </w:hyperlink>
          </w:p>
        </w:tc>
        <w:tc>
          <w:tcPr>
            <w:tcW w:w="4508" w:type="dxa"/>
          </w:tcPr>
          <w:p w14:paraId="026CD0B8" w14:textId="646BBBB4" w:rsidR="528520A5" w:rsidRDefault="00000000">
            <w:hyperlink r:id="rId13" w:history="1">
              <w:r w:rsidR="528520A5" w:rsidRPr="006171DD">
                <w:rPr>
                  <w:rStyle w:val="Hyperlink"/>
                </w:rPr>
                <w:t>Caine.Chennatt@utas.edu.au</w:t>
              </w:r>
            </w:hyperlink>
          </w:p>
        </w:tc>
      </w:tr>
    </w:tbl>
    <w:p w14:paraId="60954ED5" w14:textId="77777777" w:rsidR="528520A5" w:rsidRDefault="528520A5" w:rsidP="528520A5">
      <w:pPr>
        <w:rPr>
          <w:color w:val="C00000"/>
        </w:rPr>
      </w:pPr>
    </w:p>
    <w:p w14:paraId="2F7A5968" w14:textId="77777777" w:rsidR="00F62931" w:rsidRDefault="00F62931" w:rsidP="00F62931">
      <w:r w:rsidRPr="00311A01">
        <w:rPr>
          <w:b/>
          <w:bCs/>
        </w:rPr>
        <w:t xml:space="preserve">APPENDIX A </w:t>
      </w:r>
    </w:p>
    <w:tbl>
      <w:tblPr>
        <w:tblStyle w:val="TableGrid"/>
        <w:tblW w:w="0" w:type="auto"/>
        <w:tblLook w:val="04A0" w:firstRow="1" w:lastRow="0" w:firstColumn="1" w:lastColumn="0" w:noHBand="0" w:noVBand="1"/>
      </w:tblPr>
      <w:tblGrid>
        <w:gridCol w:w="9016"/>
      </w:tblGrid>
      <w:tr w:rsidR="00F62931" w14:paraId="2ADB05EC" w14:textId="77777777" w:rsidTr="003A152B">
        <w:tc>
          <w:tcPr>
            <w:tcW w:w="9016" w:type="dxa"/>
            <w:shd w:val="clear" w:color="auto" w:fill="0D0D0D" w:themeFill="text1" w:themeFillTint="F2"/>
          </w:tcPr>
          <w:p w14:paraId="03C4AAD9" w14:textId="77777777" w:rsidR="00F62931" w:rsidRDefault="00F62931" w:rsidP="003A152B">
            <w:pPr>
              <w:spacing w:before="120" w:after="120"/>
            </w:pPr>
            <w:r>
              <w:rPr>
                <w:color w:val="FFFFFF" w:themeColor="background1"/>
              </w:rPr>
              <w:t>Summary of the commissioning process</w:t>
            </w:r>
          </w:p>
        </w:tc>
      </w:tr>
    </w:tbl>
    <w:p w14:paraId="2F7F0654" w14:textId="77777777" w:rsidR="00F62931" w:rsidRPr="0012747B" w:rsidRDefault="00F62931" w:rsidP="00F62931">
      <w:pPr>
        <w:pStyle w:val="ListParagraph"/>
        <w:numPr>
          <w:ilvl w:val="0"/>
          <w:numId w:val="5"/>
        </w:numPr>
        <w:spacing w:before="240"/>
      </w:pPr>
      <w:r>
        <w:t xml:space="preserve">Brief advertised (Graduate Indigenous Collections Officer, Cultural Collections available for information about application development). </w:t>
      </w:r>
    </w:p>
    <w:p w14:paraId="372284F4" w14:textId="77777777" w:rsidR="00F62931" w:rsidRPr="0012747B" w:rsidRDefault="00F62931" w:rsidP="00F62931">
      <w:pPr>
        <w:pStyle w:val="ListParagraph"/>
        <w:numPr>
          <w:ilvl w:val="0"/>
          <w:numId w:val="5"/>
        </w:numPr>
      </w:pPr>
      <w:r w:rsidRPr="0012747B">
        <w:t xml:space="preserve">Expression of interest received. </w:t>
      </w:r>
    </w:p>
    <w:p w14:paraId="42536692" w14:textId="77777777" w:rsidR="00F62931" w:rsidRPr="0012747B" w:rsidRDefault="00F62931" w:rsidP="00F62931">
      <w:pPr>
        <w:pStyle w:val="ListParagraph"/>
        <w:numPr>
          <w:ilvl w:val="0"/>
          <w:numId w:val="5"/>
        </w:numPr>
      </w:pPr>
      <w:r w:rsidRPr="0012747B">
        <w:t xml:space="preserve">Selection Committee meets to select artist for commission OR shortlists a selected number of artists. </w:t>
      </w:r>
    </w:p>
    <w:p w14:paraId="1492D864" w14:textId="77777777" w:rsidR="00F62931" w:rsidRPr="0012747B" w:rsidRDefault="00F62931" w:rsidP="00F62931">
      <w:pPr>
        <w:pStyle w:val="ListParagraph"/>
        <w:numPr>
          <w:ilvl w:val="0"/>
          <w:numId w:val="5"/>
        </w:numPr>
      </w:pPr>
      <w:r w:rsidRPr="0012747B">
        <w:t>If a shortlist is compiled, shortlisted artists present mood boards to the Selection Committee.</w:t>
      </w:r>
    </w:p>
    <w:p w14:paraId="608436A3" w14:textId="77777777" w:rsidR="00F62931" w:rsidRPr="0012747B" w:rsidRDefault="00F62931" w:rsidP="00F62931">
      <w:pPr>
        <w:pStyle w:val="ListParagraph"/>
        <w:numPr>
          <w:ilvl w:val="0"/>
          <w:numId w:val="5"/>
        </w:numPr>
      </w:pPr>
      <w:r w:rsidRPr="0012747B">
        <w:t xml:space="preserve">Artist contracted. </w:t>
      </w:r>
    </w:p>
    <w:p w14:paraId="4B3101E7" w14:textId="77777777" w:rsidR="00F62931" w:rsidRPr="0012747B" w:rsidRDefault="00F62931" w:rsidP="00F62931">
      <w:pPr>
        <w:pStyle w:val="ListParagraph"/>
        <w:numPr>
          <w:ilvl w:val="0"/>
          <w:numId w:val="5"/>
        </w:numPr>
      </w:pPr>
      <w:r w:rsidRPr="0012747B">
        <w:t xml:space="preserve">Artist develops preliminary designs. </w:t>
      </w:r>
    </w:p>
    <w:p w14:paraId="3222C9F8" w14:textId="77777777" w:rsidR="00F62931" w:rsidRPr="0012747B" w:rsidRDefault="00F62931" w:rsidP="00F62931">
      <w:pPr>
        <w:pStyle w:val="ListParagraph"/>
        <w:numPr>
          <w:ilvl w:val="0"/>
          <w:numId w:val="5"/>
        </w:numPr>
      </w:pPr>
      <w:r w:rsidRPr="0012747B">
        <w:t xml:space="preserve">The preliminary designs are presented for consideration by relevant stakeholders. </w:t>
      </w:r>
    </w:p>
    <w:p w14:paraId="7BAAFAC5" w14:textId="77777777" w:rsidR="00F62931" w:rsidRDefault="00F62931" w:rsidP="00F62931">
      <w:pPr>
        <w:pStyle w:val="ListParagraph"/>
        <w:numPr>
          <w:ilvl w:val="0"/>
          <w:numId w:val="5"/>
        </w:numPr>
      </w:pPr>
      <w:r w:rsidRPr="0012747B">
        <w:t>The designs are approved and permission to proceed with final design files received.</w:t>
      </w:r>
    </w:p>
    <w:p w14:paraId="696342F0" w14:textId="77777777" w:rsidR="00F62931" w:rsidRPr="0012747B" w:rsidRDefault="00F62931" w:rsidP="00F62931">
      <w:pPr>
        <w:pStyle w:val="ListParagraph"/>
        <w:numPr>
          <w:ilvl w:val="0"/>
          <w:numId w:val="5"/>
        </w:numPr>
      </w:pPr>
      <w:r w:rsidRPr="0012747B">
        <w:t xml:space="preserve">Files reviewed and artist notified of any outstanding issues to be addressed. </w:t>
      </w:r>
    </w:p>
    <w:p w14:paraId="200BD645" w14:textId="77777777" w:rsidR="00F62931" w:rsidRPr="0012747B" w:rsidRDefault="00F62931" w:rsidP="00F62931">
      <w:pPr>
        <w:pStyle w:val="ListParagraph"/>
        <w:numPr>
          <w:ilvl w:val="0"/>
          <w:numId w:val="5"/>
        </w:numPr>
      </w:pPr>
      <w:r w:rsidRPr="0012747B">
        <w:t xml:space="preserve">Artist resolves any identified issues. </w:t>
      </w:r>
    </w:p>
    <w:p w14:paraId="0127C9D2" w14:textId="77777777" w:rsidR="00F62931" w:rsidRPr="0012747B" w:rsidRDefault="00F62931" w:rsidP="00F62931">
      <w:pPr>
        <w:pStyle w:val="ListParagraph"/>
        <w:numPr>
          <w:ilvl w:val="0"/>
          <w:numId w:val="5"/>
        </w:numPr>
      </w:pPr>
      <w:r w:rsidRPr="0012747B">
        <w:t xml:space="preserve">Acceptance of commission upon successful hand over by relevant stakeholders. </w:t>
      </w:r>
    </w:p>
    <w:p w14:paraId="6E762BF8" w14:textId="77777777" w:rsidR="00F62931" w:rsidRPr="0012747B" w:rsidRDefault="00F62931" w:rsidP="00F62931">
      <w:pPr>
        <w:pStyle w:val="ListParagraph"/>
        <w:numPr>
          <w:ilvl w:val="0"/>
          <w:numId w:val="5"/>
        </w:numPr>
      </w:pPr>
      <w:r w:rsidRPr="0012747B">
        <w:t>Artist receives final payment.</w:t>
      </w:r>
    </w:p>
    <w:p w14:paraId="4681A927" w14:textId="77777777" w:rsidR="00F62931" w:rsidRDefault="00F62931" w:rsidP="00F62931">
      <w:pPr>
        <w:pStyle w:val="ListParagraph"/>
        <w:numPr>
          <w:ilvl w:val="0"/>
          <w:numId w:val="5"/>
        </w:numPr>
      </w:pPr>
      <w:r w:rsidRPr="0012747B">
        <w:t xml:space="preserve">Evaluation of the project. </w:t>
      </w:r>
    </w:p>
    <w:tbl>
      <w:tblPr>
        <w:tblStyle w:val="TableGrid"/>
        <w:tblW w:w="0" w:type="auto"/>
        <w:tblLook w:val="04A0" w:firstRow="1" w:lastRow="0" w:firstColumn="1" w:lastColumn="0" w:noHBand="0" w:noVBand="1"/>
      </w:tblPr>
      <w:tblGrid>
        <w:gridCol w:w="9016"/>
      </w:tblGrid>
      <w:tr w:rsidR="00F62931" w14:paraId="64C7EE88" w14:textId="77777777" w:rsidTr="003A152B">
        <w:tc>
          <w:tcPr>
            <w:tcW w:w="9016" w:type="dxa"/>
            <w:shd w:val="clear" w:color="auto" w:fill="0D0D0D" w:themeFill="text1" w:themeFillTint="F2"/>
          </w:tcPr>
          <w:p w14:paraId="77431D4C" w14:textId="77777777" w:rsidR="00F62931" w:rsidRDefault="00F62931" w:rsidP="003A152B">
            <w:pPr>
              <w:spacing w:before="120" w:after="120"/>
            </w:pPr>
            <w:r>
              <w:rPr>
                <w:color w:val="FFFFFF" w:themeColor="background1"/>
              </w:rPr>
              <w:t>Resources</w:t>
            </w:r>
          </w:p>
        </w:tc>
      </w:tr>
    </w:tbl>
    <w:p w14:paraId="6516D668" w14:textId="77777777" w:rsidR="00F62931" w:rsidRDefault="00F62931" w:rsidP="00F62931">
      <w:pPr>
        <w:spacing w:before="240"/>
      </w:pPr>
      <w:r>
        <w:t xml:space="preserve">The following website provides further information about </w:t>
      </w:r>
      <w:proofErr w:type="spellStart"/>
      <w:r>
        <w:t>Mukurtu</w:t>
      </w:r>
      <w:proofErr w:type="spellEnd"/>
      <w:r>
        <w:t>:</w:t>
      </w:r>
    </w:p>
    <w:p w14:paraId="382C4F6A" w14:textId="77777777" w:rsidR="00F62931" w:rsidRDefault="00000000" w:rsidP="00F62931">
      <w:pPr>
        <w:pStyle w:val="ListParagraph"/>
        <w:numPr>
          <w:ilvl w:val="0"/>
          <w:numId w:val="10"/>
        </w:numPr>
      </w:pPr>
      <w:hyperlink r:id="rId14">
        <w:r w:rsidR="00F62931" w:rsidRPr="0532D891">
          <w:rPr>
            <w:rStyle w:val="Hyperlink"/>
          </w:rPr>
          <w:t>https://mukurtu.org/about/</w:t>
        </w:r>
        <w:r w:rsidR="00F62931">
          <w:br/>
        </w:r>
      </w:hyperlink>
    </w:p>
    <w:p w14:paraId="16EF641C" w14:textId="77777777" w:rsidR="00F62931" w:rsidRDefault="00F62931" w:rsidP="00F62931">
      <w:r w:rsidRPr="00BE6DE1">
        <w:t xml:space="preserve">The </w:t>
      </w:r>
      <w:r>
        <w:t>following</w:t>
      </w:r>
      <w:r w:rsidRPr="00BE6DE1">
        <w:t xml:space="preserve"> website</w:t>
      </w:r>
      <w:r>
        <w:t>s</w:t>
      </w:r>
      <w:r w:rsidRPr="00BE6DE1">
        <w:t xml:space="preserve"> </w:t>
      </w:r>
      <w:r>
        <w:t xml:space="preserve">contain examples of projects using </w:t>
      </w:r>
      <w:proofErr w:type="spellStart"/>
      <w:r>
        <w:t>Mukurtu</w:t>
      </w:r>
      <w:proofErr w:type="spellEnd"/>
      <w:r>
        <w:t>:</w:t>
      </w:r>
    </w:p>
    <w:p w14:paraId="78E04E66" w14:textId="77777777" w:rsidR="00F62931" w:rsidRDefault="00F62931" w:rsidP="00F62931">
      <w:pPr>
        <w:pStyle w:val="ListParagraph"/>
        <w:numPr>
          <w:ilvl w:val="0"/>
          <w:numId w:val="10"/>
        </w:numPr>
        <w:spacing w:line="360" w:lineRule="auto"/>
      </w:pPr>
      <w:r>
        <w:t xml:space="preserve">Passamaquoddy People - </w:t>
      </w:r>
      <w:hyperlink r:id="rId15" w:history="1">
        <w:r w:rsidRPr="00AE60BF">
          <w:rPr>
            <w:rStyle w:val="Hyperlink"/>
          </w:rPr>
          <w:t>https://passamaquoddypeople.com/</w:t>
        </w:r>
      </w:hyperlink>
    </w:p>
    <w:p w14:paraId="502CA327" w14:textId="77777777" w:rsidR="00F62931" w:rsidRDefault="00F62931" w:rsidP="00F62931">
      <w:pPr>
        <w:pStyle w:val="ListParagraph"/>
        <w:numPr>
          <w:ilvl w:val="0"/>
          <w:numId w:val="10"/>
        </w:numPr>
        <w:spacing w:line="360" w:lineRule="auto"/>
      </w:pPr>
      <w:r>
        <w:t xml:space="preserve">Plateau Peoples - </w:t>
      </w:r>
      <w:hyperlink r:id="rId16" w:history="1">
        <w:r w:rsidRPr="0044526F">
          <w:rPr>
            <w:rStyle w:val="Hyperlink"/>
          </w:rPr>
          <w:t>https://plateauportal.libraries.wsu.edu/</w:t>
        </w:r>
      </w:hyperlink>
    </w:p>
    <w:p w14:paraId="5B7BF1FF" w14:textId="77777777" w:rsidR="00F62931" w:rsidRDefault="00F62931" w:rsidP="00F62931">
      <w:pPr>
        <w:pStyle w:val="ListParagraph"/>
        <w:numPr>
          <w:ilvl w:val="0"/>
          <w:numId w:val="10"/>
        </w:numPr>
        <w:spacing w:line="360" w:lineRule="auto"/>
        <w:rPr>
          <w:rStyle w:val="Hyperlink"/>
        </w:rPr>
      </w:pPr>
      <w:r w:rsidRPr="0002230C">
        <w:t xml:space="preserve">State </w:t>
      </w:r>
      <w:r>
        <w:t xml:space="preserve">Library of New South Wales - </w:t>
      </w:r>
      <w:hyperlink r:id="rId17" w:history="1">
        <w:r w:rsidRPr="0044526F">
          <w:rPr>
            <w:rStyle w:val="Hyperlink"/>
          </w:rPr>
          <w:t>https://gather.sl.nsw.gov.au/</w:t>
        </w:r>
      </w:hyperlink>
    </w:p>
    <w:p w14:paraId="3CFFB3E1" w14:textId="77777777" w:rsidR="00F62931" w:rsidRDefault="00F62931" w:rsidP="00F62931">
      <w:pPr>
        <w:pStyle w:val="ListParagraph"/>
        <w:numPr>
          <w:ilvl w:val="0"/>
          <w:numId w:val="10"/>
        </w:numPr>
        <w:spacing w:line="360" w:lineRule="auto"/>
      </w:pPr>
      <w:proofErr w:type="spellStart"/>
      <w:r>
        <w:t>Wurrppujinta</w:t>
      </w:r>
      <w:proofErr w:type="spellEnd"/>
      <w:r>
        <w:t xml:space="preserve"> Anyul Mappu - </w:t>
      </w:r>
      <w:hyperlink r:id="rId18" w:history="1">
        <w:proofErr w:type="spellStart"/>
        <w:r w:rsidRPr="00554A50">
          <w:rPr>
            <w:rStyle w:val="Hyperlink"/>
          </w:rPr>
          <w:t>Wumpurrarni-kari</w:t>
        </w:r>
        <w:proofErr w:type="spellEnd"/>
        <w:r w:rsidRPr="00554A50">
          <w:rPr>
            <w:rStyle w:val="Hyperlink"/>
          </w:rPr>
          <w:t xml:space="preserve"> | A Gathering Place (wsu.edu)</w:t>
        </w:r>
      </w:hyperlink>
    </w:p>
    <w:p w14:paraId="4A2BB57F" w14:textId="77777777" w:rsidR="00F62931" w:rsidRDefault="00F62931" w:rsidP="00F62931">
      <w:pPr>
        <w:rPr>
          <w:rStyle w:val="Hyperlink"/>
        </w:rPr>
      </w:pPr>
      <w:proofErr w:type="spellStart"/>
      <w:r>
        <w:t>Mukurtu</w:t>
      </w:r>
      <w:proofErr w:type="spellEnd"/>
      <w:r>
        <w:t xml:space="preserve"> West - </w:t>
      </w:r>
      <w:hyperlink r:id="rId19" w:history="1">
        <w:r w:rsidRPr="00B73B80">
          <w:rPr>
            <w:rStyle w:val="Hyperlink"/>
          </w:rPr>
          <w:t xml:space="preserve">Browse by Category | </w:t>
        </w:r>
        <w:proofErr w:type="spellStart"/>
        <w:r w:rsidRPr="00B73B80">
          <w:rPr>
            <w:rStyle w:val="Hyperlink"/>
          </w:rPr>
          <w:t>Mukurtu</w:t>
        </w:r>
        <w:proofErr w:type="spellEnd"/>
        <w:r w:rsidRPr="00B73B80">
          <w:rPr>
            <w:rStyle w:val="Hyperlink"/>
          </w:rPr>
          <w:t xml:space="preserve"> West (wsu.edu)</w:t>
        </w:r>
      </w:hyperlink>
    </w:p>
    <w:p w14:paraId="589BC7A8" w14:textId="1E315055" w:rsidR="002D47AA" w:rsidRPr="00311A01" w:rsidRDefault="00536E46" w:rsidP="00AF0DA1">
      <w:r>
        <w:rPr>
          <w:color w:val="C00000"/>
        </w:rPr>
        <w:br/>
      </w:r>
    </w:p>
    <w:sectPr w:rsidR="002D47AA" w:rsidRPr="00311A01" w:rsidSect="00E9287B">
      <w:footerReference w:type="default" r:id="rId20"/>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0E20" w14:textId="77777777" w:rsidR="006771F8" w:rsidRDefault="006771F8" w:rsidP="00163CF3">
      <w:pPr>
        <w:spacing w:after="0" w:line="240" w:lineRule="auto"/>
      </w:pPr>
      <w:r>
        <w:separator/>
      </w:r>
    </w:p>
  </w:endnote>
  <w:endnote w:type="continuationSeparator" w:id="0">
    <w:p w14:paraId="7965D943" w14:textId="77777777" w:rsidR="006771F8" w:rsidRDefault="006771F8" w:rsidP="00163CF3">
      <w:pPr>
        <w:spacing w:after="0" w:line="240" w:lineRule="auto"/>
      </w:pPr>
      <w:r>
        <w:continuationSeparator/>
      </w:r>
    </w:p>
  </w:endnote>
  <w:endnote w:type="continuationNotice" w:id="1">
    <w:p w14:paraId="45E6B7BA" w14:textId="77777777" w:rsidR="006771F8" w:rsidRDefault="00677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27205"/>
      <w:docPartObj>
        <w:docPartGallery w:val="Page Numbers (Bottom of Page)"/>
        <w:docPartUnique/>
      </w:docPartObj>
    </w:sdtPr>
    <w:sdtEndPr>
      <w:rPr>
        <w:noProof/>
      </w:rPr>
    </w:sdtEndPr>
    <w:sdtContent>
      <w:p w14:paraId="735C6F0B" w14:textId="53F8EE55" w:rsidR="00163CF3" w:rsidRDefault="00163CF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10C9585" w14:textId="77777777" w:rsidR="00163CF3" w:rsidRDefault="00163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535B" w14:textId="77777777" w:rsidR="006771F8" w:rsidRDefault="006771F8" w:rsidP="00163CF3">
      <w:pPr>
        <w:spacing w:after="0" w:line="240" w:lineRule="auto"/>
      </w:pPr>
      <w:r>
        <w:separator/>
      </w:r>
    </w:p>
  </w:footnote>
  <w:footnote w:type="continuationSeparator" w:id="0">
    <w:p w14:paraId="5862A893" w14:textId="77777777" w:rsidR="006771F8" w:rsidRDefault="006771F8" w:rsidP="00163CF3">
      <w:pPr>
        <w:spacing w:after="0" w:line="240" w:lineRule="auto"/>
      </w:pPr>
      <w:r>
        <w:continuationSeparator/>
      </w:r>
    </w:p>
  </w:footnote>
  <w:footnote w:type="continuationNotice" w:id="1">
    <w:p w14:paraId="3A8B5FD4" w14:textId="77777777" w:rsidR="006771F8" w:rsidRDefault="006771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97B4"/>
    <w:multiLevelType w:val="hybridMultilevel"/>
    <w:tmpl w:val="FFFFFFFF"/>
    <w:lvl w:ilvl="0" w:tplc="3FF65076">
      <w:start w:val="1"/>
      <w:numFmt w:val="decimal"/>
      <w:lvlText w:val="%1."/>
      <w:lvlJc w:val="left"/>
      <w:pPr>
        <w:ind w:left="720" w:hanging="360"/>
      </w:pPr>
    </w:lvl>
    <w:lvl w:ilvl="1" w:tplc="4F90A0B0">
      <w:start w:val="1"/>
      <w:numFmt w:val="lowerLetter"/>
      <w:lvlText w:val="%2."/>
      <w:lvlJc w:val="left"/>
      <w:pPr>
        <w:ind w:left="1440" w:hanging="360"/>
      </w:pPr>
    </w:lvl>
    <w:lvl w:ilvl="2" w:tplc="FD3211BE">
      <w:start w:val="1"/>
      <w:numFmt w:val="lowerRoman"/>
      <w:lvlText w:val="%3."/>
      <w:lvlJc w:val="right"/>
      <w:pPr>
        <w:ind w:left="2160" w:hanging="180"/>
      </w:pPr>
    </w:lvl>
    <w:lvl w:ilvl="3" w:tplc="E5E2C424">
      <w:start w:val="1"/>
      <w:numFmt w:val="decimal"/>
      <w:lvlText w:val="%4."/>
      <w:lvlJc w:val="left"/>
      <w:pPr>
        <w:ind w:left="2880" w:hanging="360"/>
      </w:pPr>
    </w:lvl>
    <w:lvl w:ilvl="4" w:tplc="1B1095D4">
      <w:start w:val="1"/>
      <w:numFmt w:val="lowerLetter"/>
      <w:lvlText w:val="%5."/>
      <w:lvlJc w:val="left"/>
      <w:pPr>
        <w:ind w:left="3600" w:hanging="360"/>
      </w:pPr>
    </w:lvl>
    <w:lvl w:ilvl="5" w:tplc="93663F52">
      <w:start w:val="1"/>
      <w:numFmt w:val="lowerRoman"/>
      <w:lvlText w:val="%6."/>
      <w:lvlJc w:val="right"/>
      <w:pPr>
        <w:ind w:left="4320" w:hanging="180"/>
      </w:pPr>
    </w:lvl>
    <w:lvl w:ilvl="6" w:tplc="7E8C49E6">
      <w:start w:val="1"/>
      <w:numFmt w:val="decimal"/>
      <w:lvlText w:val="%7."/>
      <w:lvlJc w:val="left"/>
      <w:pPr>
        <w:ind w:left="5040" w:hanging="360"/>
      </w:pPr>
    </w:lvl>
    <w:lvl w:ilvl="7" w:tplc="6A2C8F32">
      <w:start w:val="1"/>
      <w:numFmt w:val="lowerLetter"/>
      <w:lvlText w:val="%8."/>
      <w:lvlJc w:val="left"/>
      <w:pPr>
        <w:ind w:left="5760" w:hanging="360"/>
      </w:pPr>
    </w:lvl>
    <w:lvl w:ilvl="8" w:tplc="F58A62CE">
      <w:start w:val="1"/>
      <w:numFmt w:val="lowerRoman"/>
      <w:lvlText w:val="%9."/>
      <w:lvlJc w:val="right"/>
      <w:pPr>
        <w:ind w:left="6480" w:hanging="180"/>
      </w:pPr>
    </w:lvl>
  </w:abstractNum>
  <w:abstractNum w:abstractNumId="1" w15:restartNumberingAfterBreak="0">
    <w:nsid w:val="04B37F55"/>
    <w:multiLevelType w:val="hybridMultilevel"/>
    <w:tmpl w:val="21225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2E52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D2EE7"/>
    <w:multiLevelType w:val="hybridMultilevel"/>
    <w:tmpl w:val="233E8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DF2C20"/>
    <w:multiLevelType w:val="hybridMultilevel"/>
    <w:tmpl w:val="F2EE4124"/>
    <w:lvl w:ilvl="0" w:tplc="50CC309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E34708"/>
    <w:multiLevelType w:val="hybridMultilevel"/>
    <w:tmpl w:val="4E9E5278"/>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67240F"/>
    <w:multiLevelType w:val="hybridMultilevel"/>
    <w:tmpl w:val="FE161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956C46"/>
    <w:multiLevelType w:val="hybridMultilevel"/>
    <w:tmpl w:val="C69C0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8C66F0"/>
    <w:multiLevelType w:val="hybridMultilevel"/>
    <w:tmpl w:val="BD02A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6FDBCA"/>
    <w:multiLevelType w:val="hybridMultilevel"/>
    <w:tmpl w:val="FFFFFFFF"/>
    <w:lvl w:ilvl="0" w:tplc="DCD8D454">
      <w:start w:val="1"/>
      <w:numFmt w:val="bullet"/>
      <w:lvlText w:val=""/>
      <w:lvlJc w:val="left"/>
      <w:pPr>
        <w:ind w:left="720" w:hanging="360"/>
      </w:pPr>
      <w:rPr>
        <w:rFonts w:ascii="Symbol" w:hAnsi="Symbol" w:hint="default"/>
      </w:rPr>
    </w:lvl>
    <w:lvl w:ilvl="1" w:tplc="255A4548">
      <w:start w:val="1"/>
      <w:numFmt w:val="bullet"/>
      <w:lvlText w:val="o"/>
      <w:lvlJc w:val="left"/>
      <w:pPr>
        <w:ind w:left="1440" w:hanging="360"/>
      </w:pPr>
      <w:rPr>
        <w:rFonts w:ascii="Courier New" w:hAnsi="Courier New" w:hint="default"/>
      </w:rPr>
    </w:lvl>
    <w:lvl w:ilvl="2" w:tplc="4810E1C0">
      <w:start w:val="1"/>
      <w:numFmt w:val="bullet"/>
      <w:lvlText w:val=""/>
      <w:lvlJc w:val="left"/>
      <w:pPr>
        <w:ind w:left="2160" w:hanging="360"/>
      </w:pPr>
      <w:rPr>
        <w:rFonts w:ascii="Wingdings" w:hAnsi="Wingdings" w:hint="default"/>
      </w:rPr>
    </w:lvl>
    <w:lvl w:ilvl="3" w:tplc="4594D472">
      <w:start w:val="1"/>
      <w:numFmt w:val="bullet"/>
      <w:lvlText w:val=""/>
      <w:lvlJc w:val="left"/>
      <w:pPr>
        <w:ind w:left="2880" w:hanging="360"/>
      </w:pPr>
      <w:rPr>
        <w:rFonts w:ascii="Symbol" w:hAnsi="Symbol" w:hint="default"/>
      </w:rPr>
    </w:lvl>
    <w:lvl w:ilvl="4" w:tplc="CAFA5C50">
      <w:start w:val="1"/>
      <w:numFmt w:val="bullet"/>
      <w:lvlText w:val="o"/>
      <w:lvlJc w:val="left"/>
      <w:pPr>
        <w:ind w:left="3600" w:hanging="360"/>
      </w:pPr>
      <w:rPr>
        <w:rFonts w:ascii="Courier New" w:hAnsi="Courier New" w:hint="default"/>
      </w:rPr>
    </w:lvl>
    <w:lvl w:ilvl="5" w:tplc="CCA462BC">
      <w:start w:val="1"/>
      <w:numFmt w:val="bullet"/>
      <w:lvlText w:val=""/>
      <w:lvlJc w:val="left"/>
      <w:pPr>
        <w:ind w:left="4320" w:hanging="360"/>
      </w:pPr>
      <w:rPr>
        <w:rFonts w:ascii="Wingdings" w:hAnsi="Wingdings" w:hint="default"/>
      </w:rPr>
    </w:lvl>
    <w:lvl w:ilvl="6" w:tplc="55121EE0">
      <w:start w:val="1"/>
      <w:numFmt w:val="bullet"/>
      <w:lvlText w:val=""/>
      <w:lvlJc w:val="left"/>
      <w:pPr>
        <w:ind w:left="5040" w:hanging="360"/>
      </w:pPr>
      <w:rPr>
        <w:rFonts w:ascii="Symbol" w:hAnsi="Symbol" w:hint="default"/>
      </w:rPr>
    </w:lvl>
    <w:lvl w:ilvl="7" w:tplc="E8D23CE4">
      <w:start w:val="1"/>
      <w:numFmt w:val="bullet"/>
      <w:lvlText w:val="o"/>
      <w:lvlJc w:val="left"/>
      <w:pPr>
        <w:ind w:left="5760" w:hanging="360"/>
      </w:pPr>
      <w:rPr>
        <w:rFonts w:ascii="Courier New" w:hAnsi="Courier New" w:hint="default"/>
      </w:rPr>
    </w:lvl>
    <w:lvl w:ilvl="8" w:tplc="3F74B9BC">
      <w:start w:val="1"/>
      <w:numFmt w:val="bullet"/>
      <w:lvlText w:val=""/>
      <w:lvlJc w:val="left"/>
      <w:pPr>
        <w:ind w:left="6480" w:hanging="360"/>
      </w:pPr>
      <w:rPr>
        <w:rFonts w:ascii="Wingdings" w:hAnsi="Wingdings" w:hint="default"/>
      </w:rPr>
    </w:lvl>
  </w:abstractNum>
  <w:num w:numId="1" w16cid:durableId="1381441658">
    <w:abstractNumId w:val="9"/>
  </w:num>
  <w:num w:numId="2" w16cid:durableId="740955132">
    <w:abstractNumId w:val="0"/>
  </w:num>
  <w:num w:numId="3" w16cid:durableId="686448204">
    <w:abstractNumId w:val="6"/>
  </w:num>
  <w:num w:numId="4" w16cid:durableId="967979030">
    <w:abstractNumId w:val="7"/>
  </w:num>
  <w:num w:numId="5" w16cid:durableId="1272201246">
    <w:abstractNumId w:val="2"/>
  </w:num>
  <w:num w:numId="6" w16cid:durableId="351541179">
    <w:abstractNumId w:val="1"/>
  </w:num>
  <w:num w:numId="7" w16cid:durableId="463616511">
    <w:abstractNumId w:val="5"/>
  </w:num>
  <w:num w:numId="8" w16cid:durableId="1727996800">
    <w:abstractNumId w:val="3"/>
  </w:num>
  <w:num w:numId="9" w16cid:durableId="517542251">
    <w:abstractNumId w:val="8"/>
  </w:num>
  <w:num w:numId="10" w16cid:durableId="1920013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1MDYwMTQzMTEzNDRW0lEKTi0uzszPAykwrgUAwZcP+iwAAAA="/>
  </w:docVars>
  <w:rsids>
    <w:rsidRoot w:val="00F01FE4"/>
    <w:rsid w:val="00006EA1"/>
    <w:rsid w:val="00007266"/>
    <w:rsid w:val="00015182"/>
    <w:rsid w:val="00020CC8"/>
    <w:rsid w:val="0002230C"/>
    <w:rsid w:val="00024A42"/>
    <w:rsid w:val="00031EBC"/>
    <w:rsid w:val="00034EC7"/>
    <w:rsid w:val="000358BD"/>
    <w:rsid w:val="00043E86"/>
    <w:rsid w:val="00045016"/>
    <w:rsid w:val="00047078"/>
    <w:rsid w:val="000531B5"/>
    <w:rsid w:val="0005417F"/>
    <w:rsid w:val="000559A4"/>
    <w:rsid w:val="0006016E"/>
    <w:rsid w:val="0006094E"/>
    <w:rsid w:val="00060F33"/>
    <w:rsid w:val="00062E9A"/>
    <w:rsid w:val="000726DB"/>
    <w:rsid w:val="00072F12"/>
    <w:rsid w:val="00074E79"/>
    <w:rsid w:val="000774AC"/>
    <w:rsid w:val="00085F53"/>
    <w:rsid w:val="00086F04"/>
    <w:rsid w:val="000A0DA7"/>
    <w:rsid w:val="000A368D"/>
    <w:rsid w:val="000A53F3"/>
    <w:rsid w:val="000A678A"/>
    <w:rsid w:val="000A6923"/>
    <w:rsid w:val="000B03F4"/>
    <w:rsid w:val="000B1462"/>
    <w:rsid w:val="000B1822"/>
    <w:rsid w:val="000B524B"/>
    <w:rsid w:val="000C337B"/>
    <w:rsid w:val="000C3E3D"/>
    <w:rsid w:val="000C76D0"/>
    <w:rsid w:val="000D2E22"/>
    <w:rsid w:val="000D4E31"/>
    <w:rsid w:val="000D53BB"/>
    <w:rsid w:val="000D55CC"/>
    <w:rsid w:val="000D5C53"/>
    <w:rsid w:val="000D5FD3"/>
    <w:rsid w:val="000F2624"/>
    <w:rsid w:val="0010199F"/>
    <w:rsid w:val="0010488E"/>
    <w:rsid w:val="00105FAD"/>
    <w:rsid w:val="0011054E"/>
    <w:rsid w:val="00114862"/>
    <w:rsid w:val="001220B5"/>
    <w:rsid w:val="0012473E"/>
    <w:rsid w:val="001258CB"/>
    <w:rsid w:val="0012747B"/>
    <w:rsid w:val="001345CB"/>
    <w:rsid w:val="0013768D"/>
    <w:rsid w:val="00142245"/>
    <w:rsid w:val="00142900"/>
    <w:rsid w:val="0014314E"/>
    <w:rsid w:val="001432EB"/>
    <w:rsid w:val="0015630B"/>
    <w:rsid w:val="00157899"/>
    <w:rsid w:val="00163CF3"/>
    <w:rsid w:val="00182F9A"/>
    <w:rsid w:val="00187308"/>
    <w:rsid w:val="00197E12"/>
    <w:rsid w:val="001B3E8C"/>
    <w:rsid w:val="001B57D7"/>
    <w:rsid w:val="001B6A74"/>
    <w:rsid w:val="001C33B7"/>
    <w:rsid w:val="001C744B"/>
    <w:rsid w:val="001F02EF"/>
    <w:rsid w:val="001F0FD3"/>
    <w:rsid w:val="001F335C"/>
    <w:rsid w:val="00212875"/>
    <w:rsid w:val="002160ED"/>
    <w:rsid w:val="002254AE"/>
    <w:rsid w:val="00230B8E"/>
    <w:rsid w:val="00232731"/>
    <w:rsid w:val="0024148A"/>
    <w:rsid w:val="0024333C"/>
    <w:rsid w:val="00251516"/>
    <w:rsid w:val="002549DB"/>
    <w:rsid w:val="002562AA"/>
    <w:rsid w:val="00264843"/>
    <w:rsid w:val="00267901"/>
    <w:rsid w:val="00270024"/>
    <w:rsid w:val="00271214"/>
    <w:rsid w:val="00273AFF"/>
    <w:rsid w:val="002742E8"/>
    <w:rsid w:val="00275033"/>
    <w:rsid w:val="0028267A"/>
    <w:rsid w:val="00283DC0"/>
    <w:rsid w:val="00291E90"/>
    <w:rsid w:val="002930CF"/>
    <w:rsid w:val="002956D7"/>
    <w:rsid w:val="002971EC"/>
    <w:rsid w:val="002A0866"/>
    <w:rsid w:val="002A3331"/>
    <w:rsid w:val="002A4E47"/>
    <w:rsid w:val="002B07C3"/>
    <w:rsid w:val="002C2D6C"/>
    <w:rsid w:val="002C3FE9"/>
    <w:rsid w:val="002C4003"/>
    <w:rsid w:val="002D2FC9"/>
    <w:rsid w:val="002D47AA"/>
    <w:rsid w:val="002F2657"/>
    <w:rsid w:val="002F60D9"/>
    <w:rsid w:val="003029EB"/>
    <w:rsid w:val="003032C3"/>
    <w:rsid w:val="00303411"/>
    <w:rsid w:val="00304F5A"/>
    <w:rsid w:val="0030555E"/>
    <w:rsid w:val="003112DD"/>
    <w:rsid w:val="0031167F"/>
    <w:rsid w:val="00311A01"/>
    <w:rsid w:val="00316CD4"/>
    <w:rsid w:val="00323E74"/>
    <w:rsid w:val="003261D0"/>
    <w:rsid w:val="003501B3"/>
    <w:rsid w:val="00364C8E"/>
    <w:rsid w:val="003703E7"/>
    <w:rsid w:val="003747D5"/>
    <w:rsid w:val="0038760C"/>
    <w:rsid w:val="00393C0C"/>
    <w:rsid w:val="003941EF"/>
    <w:rsid w:val="003A4E31"/>
    <w:rsid w:val="003A705C"/>
    <w:rsid w:val="003B62AF"/>
    <w:rsid w:val="003F05D8"/>
    <w:rsid w:val="003F0FCD"/>
    <w:rsid w:val="00407C0A"/>
    <w:rsid w:val="0041140A"/>
    <w:rsid w:val="00411A29"/>
    <w:rsid w:val="00415248"/>
    <w:rsid w:val="0041639C"/>
    <w:rsid w:val="00421239"/>
    <w:rsid w:val="00422E3E"/>
    <w:rsid w:val="00427817"/>
    <w:rsid w:val="00430556"/>
    <w:rsid w:val="004348C4"/>
    <w:rsid w:val="00441619"/>
    <w:rsid w:val="0044215F"/>
    <w:rsid w:val="0044526F"/>
    <w:rsid w:val="00452AAC"/>
    <w:rsid w:val="004545BB"/>
    <w:rsid w:val="004557FC"/>
    <w:rsid w:val="00457278"/>
    <w:rsid w:val="004624C6"/>
    <w:rsid w:val="00467130"/>
    <w:rsid w:val="00476458"/>
    <w:rsid w:val="00484057"/>
    <w:rsid w:val="00490AB2"/>
    <w:rsid w:val="0049388D"/>
    <w:rsid w:val="00494348"/>
    <w:rsid w:val="0049483F"/>
    <w:rsid w:val="004A433C"/>
    <w:rsid w:val="004B0B5A"/>
    <w:rsid w:val="004B228D"/>
    <w:rsid w:val="004B42D9"/>
    <w:rsid w:val="004C00C0"/>
    <w:rsid w:val="004C2BB4"/>
    <w:rsid w:val="004D0DB0"/>
    <w:rsid w:val="004D255C"/>
    <w:rsid w:val="004D396D"/>
    <w:rsid w:val="004E3045"/>
    <w:rsid w:val="004E5050"/>
    <w:rsid w:val="004E6AC4"/>
    <w:rsid w:val="004E7787"/>
    <w:rsid w:val="004F0566"/>
    <w:rsid w:val="004F0757"/>
    <w:rsid w:val="004F3A10"/>
    <w:rsid w:val="004F7FC0"/>
    <w:rsid w:val="00504038"/>
    <w:rsid w:val="00505CCE"/>
    <w:rsid w:val="00510140"/>
    <w:rsid w:val="00510723"/>
    <w:rsid w:val="00517A01"/>
    <w:rsid w:val="00520DDD"/>
    <w:rsid w:val="0052143C"/>
    <w:rsid w:val="005242F5"/>
    <w:rsid w:val="00536E46"/>
    <w:rsid w:val="005474CA"/>
    <w:rsid w:val="00550FD6"/>
    <w:rsid w:val="00552394"/>
    <w:rsid w:val="00554A50"/>
    <w:rsid w:val="005566E0"/>
    <w:rsid w:val="00557BFE"/>
    <w:rsid w:val="00566483"/>
    <w:rsid w:val="005705FD"/>
    <w:rsid w:val="00570AE6"/>
    <w:rsid w:val="00576A57"/>
    <w:rsid w:val="00577A06"/>
    <w:rsid w:val="005848B1"/>
    <w:rsid w:val="00587C07"/>
    <w:rsid w:val="00595167"/>
    <w:rsid w:val="005967B9"/>
    <w:rsid w:val="00596C48"/>
    <w:rsid w:val="00596C54"/>
    <w:rsid w:val="005972B0"/>
    <w:rsid w:val="005A3EF0"/>
    <w:rsid w:val="005B76FA"/>
    <w:rsid w:val="005B7A99"/>
    <w:rsid w:val="005C0D4A"/>
    <w:rsid w:val="005C6921"/>
    <w:rsid w:val="005D5556"/>
    <w:rsid w:val="005E5304"/>
    <w:rsid w:val="005F01AC"/>
    <w:rsid w:val="005F0329"/>
    <w:rsid w:val="005F3B01"/>
    <w:rsid w:val="00607151"/>
    <w:rsid w:val="00615CE6"/>
    <w:rsid w:val="006171DD"/>
    <w:rsid w:val="00625B5D"/>
    <w:rsid w:val="00630505"/>
    <w:rsid w:val="006346DD"/>
    <w:rsid w:val="00636220"/>
    <w:rsid w:val="00641179"/>
    <w:rsid w:val="00642EEA"/>
    <w:rsid w:val="00643BC2"/>
    <w:rsid w:val="00645074"/>
    <w:rsid w:val="00646CD8"/>
    <w:rsid w:val="006701A5"/>
    <w:rsid w:val="006743F7"/>
    <w:rsid w:val="00674664"/>
    <w:rsid w:val="006771F8"/>
    <w:rsid w:val="00682D87"/>
    <w:rsid w:val="006864EE"/>
    <w:rsid w:val="006946EB"/>
    <w:rsid w:val="006969DF"/>
    <w:rsid w:val="006A51DA"/>
    <w:rsid w:val="006A713C"/>
    <w:rsid w:val="006B285F"/>
    <w:rsid w:val="006B3F49"/>
    <w:rsid w:val="006B5AC9"/>
    <w:rsid w:val="006C1FE7"/>
    <w:rsid w:val="006C7EC1"/>
    <w:rsid w:val="006D3806"/>
    <w:rsid w:val="006D5DC4"/>
    <w:rsid w:val="006E0600"/>
    <w:rsid w:val="006E0FEB"/>
    <w:rsid w:val="006F3FD0"/>
    <w:rsid w:val="006F6384"/>
    <w:rsid w:val="006F7418"/>
    <w:rsid w:val="00701BCE"/>
    <w:rsid w:val="007130ED"/>
    <w:rsid w:val="007150B2"/>
    <w:rsid w:val="00717985"/>
    <w:rsid w:val="00721421"/>
    <w:rsid w:val="007272AD"/>
    <w:rsid w:val="0073010D"/>
    <w:rsid w:val="00735C34"/>
    <w:rsid w:val="00740853"/>
    <w:rsid w:val="00740BBC"/>
    <w:rsid w:val="0074131B"/>
    <w:rsid w:val="00741D7D"/>
    <w:rsid w:val="007442BE"/>
    <w:rsid w:val="007510FE"/>
    <w:rsid w:val="00751C91"/>
    <w:rsid w:val="00751E27"/>
    <w:rsid w:val="00756757"/>
    <w:rsid w:val="007567A8"/>
    <w:rsid w:val="00757D86"/>
    <w:rsid w:val="00760C63"/>
    <w:rsid w:val="00762AEC"/>
    <w:rsid w:val="00773AE8"/>
    <w:rsid w:val="007806CC"/>
    <w:rsid w:val="00785CC4"/>
    <w:rsid w:val="00791999"/>
    <w:rsid w:val="007957A6"/>
    <w:rsid w:val="007A1FB4"/>
    <w:rsid w:val="007B342C"/>
    <w:rsid w:val="007B59F9"/>
    <w:rsid w:val="007B6AAD"/>
    <w:rsid w:val="007C5913"/>
    <w:rsid w:val="007C7EAF"/>
    <w:rsid w:val="007D34C5"/>
    <w:rsid w:val="007E2BA3"/>
    <w:rsid w:val="007F1933"/>
    <w:rsid w:val="00801470"/>
    <w:rsid w:val="008040A2"/>
    <w:rsid w:val="00805F87"/>
    <w:rsid w:val="00820738"/>
    <w:rsid w:val="0082088A"/>
    <w:rsid w:val="00823610"/>
    <w:rsid w:val="008273B2"/>
    <w:rsid w:val="00827E31"/>
    <w:rsid w:val="00832041"/>
    <w:rsid w:val="008419AA"/>
    <w:rsid w:val="00852B8D"/>
    <w:rsid w:val="00854F09"/>
    <w:rsid w:val="00880C23"/>
    <w:rsid w:val="00880D38"/>
    <w:rsid w:val="00885508"/>
    <w:rsid w:val="00885BBE"/>
    <w:rsid w:val="00886A4F"/>
    <w:rsid w:val="00887387"/>
    <w:rsid w:val="008937A4"/>
    <w:rsid w:val="00895F26"/>
    <w:rsid w:val="008A061B"/>
    <w:rsid w:val="008A30DA"/>
    <w:rsid w:val="008B12E3"/>
    <w:rsid w:val="008C260B"/>
    <w:rsid w:val="008C3ECA"/>
    <w:rsid w:val="008C3F24"/>
    <w:rsid w:val="008C408A"/>
    <w:rsid w:val="008C4787"/>
    <w:rsid w:val="008C510D"/>
    <w:rsid w:val="008C6594"/>
    <w:rsid w:val="008C7038"/>
    <w:rsid w:val="008D6BB2"/>
    <w:rsid w:val="008F3582"/>
    <w:rsid w:val="008F7CCD"/>
    <w:rsid w:val="00905C20"/>
    <w:rsid w:val="00905F75"/>
    <w:rsid w:val="009112D4"/>
    <w:rsid w:val="0091205E"/>
    <w:rsid w:val="009135FB"/>
    <w:rsid w:val="009138DE"/>
    <w:rsid w:val="009142CB"/>
    <w:rsid w:val="00924492"/>
    <w:rsid w:val="0093534C"/>
    <w:rsid w:val="0093596E"/>
    <w:rsid w:val="00941722"/>
    <w:rsid w:val="00947D56"/>
    <w:rsid w:val="00951069"/>
    <w:rsid w:val="00951294"/>
    <w:rsid w:val="00954C16"/>
    <w:rsid w:val="00956CD6"/>
    <w:rsid w:val="0095745F"/>
    <w:rsid w:val="0096464C"/>
    <w:rsid w:val="009650A7"/>
    <w:rsid w:val="009652D1"/>
    <w:rsid w:val="009714F5"/>
    <w:rsid w:val="009811D6"/>
    <w:rsid w:val="00996335"/>
    <w:rsid w:val="009968E2"/>
    <w:rsid w:val="009A2488"/>
    <w:rsid w:val="009B1351"/>
    <w:rsid w:val="009B4F10"/>
    <w:rsid w:val="009B6111"/>
    <w:rsid w:val="009D25DE"/>
    <w:rsid w:val="009D6752"/>
    <w:rsid w:val="009E04BB"/>
    <w:rsid w:val="009E07C3"/>
    <w:rsid w:val="009E1F45"/>
    <w:rsid w:val="009E21EE"/>
    <w:rsid w:val="009F00F5"/>
    <w:rsid w:val="00A0581E"/>
    <w:rsid w:val="00A06DDA"/>
    <w:rsid w:val="00A160EA"/>
    <w:rsid w:val="00A36841"/>
    <w:rsid w:val="00A36F28"/>
    <w:rsid w:val="00A3794A"/>
    <w:rsid w:val="00A45493"/>
    <w:rsid w:val="00A45679"/>
    <w:rsid w:val="00A50324"/>
    <w:rsid w:val="00A56367"/>
    <w:rsid w:val="00A60A03"/>
    <w:rsid w:val="00A67596"/>
    <w:rsid w:val="00A77F6C"/>
    <w:rsid w:val="00A824CD"/>
    <w:rsid w:val="00A82F98"/>
    <w:rsid w:val="00A83517"/>
    <w:rsid w:val="00A836AF"/>
    <w:rsid w:val="00A84C8E"/>
    <w:rsid w:val="00A852CF"/>
    <w:rsid w:val="00A85BB5"/>
    <w:rsid w:val="00A91129"/>
    <w:rsid w:val="00A93A18"/>
    <w:rsid w:val="00A9588A"/>
    <w:rsid w:val="00AA031B"/>
    <w:rsid w:val="00AB11B3"/>
    <w:rsid w:val="00AB2818"/>
    <w:rsid w:val="00AD1FA8"/>
    <w:rsid w:val="00AD4C55"/>
    <w:rsid w:val="00AE040C"/>
    <w:rsid w:val="00AE1875"/>
    <w:rsid w:val="00AE599E"/>
    <w:rsid w:val="00AE60BF"/>
    <w:rsid w:val="00AF0DA1"/>
    <w:rsid w:val="00AF2CF7"/>
    <w:rsid w:val="00B01995"/>
    <w:rsid w:val="00B02FCE"/>
    <w:rsid w:val="00B10930"/>
    <w:rsid w:val="00B11AD4"/>
    <w:rsid w:val="00B16685"/>
    <w:rsid w:val="00B24AE3"/>
    <w:rsid w:val="00B2608D"/>
    <w:rsid w:val="00B260C8"/>
    <w:rsid w:val="00B26535"/>
    <w:rsid w:val="00B277A9"/>
    <w:rsid w:val="00B27813"/>
    <w:rsid w:val="00B306B0"/>
    <w:rsid w:val="00B322F1"/>
    <w:rsid w:val="00B35D2B"/>
    <w:rsid w:val="00B4254A"/>
    <w:rsid w:val="00B44EA5"/>
    <w:rsid w:val="00B4664A"/>
    <w:rsid w:val="00B473F7"/>
    <w:rsid w:val="00B54955"/>
    <w:rsid w:val="00B625C8"/>
    <w:rsid w:val="00B62F94"/>
    <w:rsid w:val="00B67027"/>
    <w:rsid w:val="00B7040B"/>
    <w:rsid w:val="00B71AD1"/>
    <w:rsid w:val="00B73B80"/>
    <w:rsid w:val="00B770E4"/>
    <w:rsid w:val="00B80B53"/>
    <w:rsid w:val="00B83A3F"/>
    <w:rsid w:val="00B849E7"/>
    <w:rsid w:val="00B926A6"/>
    <w:rsid w:val="00B92DB3"/>
    <w:rsid w:val="00B96FC5"/>
    <w:rsid w:val="00BA3D34"/>
    <w:rsid w:val="00BA7B75"/>
    <w:rsid w:val="00BB0F3E"/>
    <w:rsid w:val="00BB2B55"/>
    <w:rsid w:val="00BD02E6"/>
    <w:rsid w:val="00BD1309"/>
    <w:rsid w:val="00BD49C2"/>
    <w:rsid w:val="00BD5A0D"/>
    <w:rsid w:val="00BD6A0D"/>
    <w:rsid w:val="00BE07FD"/>
    <w:rsid w:val="00BE4C20"/>
    <w:rsid w:val="00BE6DE1"/>
    <w:rsid w:val="00C008BD"/>
    <w:rsid w:val="00C00D9D"/>
    <w:rsid w:val="00C01C15"/>
    <w:rsid w:val="00C079F4"/>
    <w:rsid w:val="00C16DDD"/>
    <w:rsid w:val="00C175CD"/>
    <w:rsid w:val="00C202AD"/>
    <w:rsid w:val="00C2718B"/>
    <w:rsid w:val="00C36A17"/>
    <w:rsid w:val="00C5409D"/>
    <w:rsid w:val="00C542BB"/>
    <w:rsid w:val="00C65C97"/>
    <w:rsid w:val="00C67D96"/>
    <w:rsid w:val="00C716C7"/>
    <w:rsid w:val="00C77CB0"/>
    <w:rsid w:val="00C81207"/>
    <w:rsid w:val="00C82263"/>
    <w:rsid w:val="00C83B50"/>
    <w:rsid w:val="00C910F9"/>
    <w:rsid w:val="00C915D5"/>
    <w:rsid w:val="00CA5469"/>
    <w:rsid w:val="00CC47C3"/>
    <w:rsid w:val="00CD383B"/>
    <w:rsid w:val="00CD3C14"/>
    <w:rsid w:val="00CD7F71"/>
    <w:rsid w:val="00CE17C4"/>
    <w:rsid w:val="00CE4F65"/>
    <w:rsid w:val="00CE6BD6"/>
    <w:rsid w:val="00CF0012"/>
    <w:rsid w:val="00CF357A"/>
    <w:rsid w:val="00CF3FC1"/>
    <w:rsid w:val="00CF7DC0"/>
    <w:rsid w:val="00D000F8"/>
    <w:rsid w:val="00D01E87"/>
    <w:rsid w:val="00D03A51"/>
    <w:rsid w:val="00D11D04"/>
    <w:rsid w:val="00D13516"/>
    <w:rsid w:val="00D15B3B"/>
    <w:rsid w:val="00D1652A"/>
    <w:rsid w:val="00D2151A"/>
    <w:rsid w:val="00D23188"/>
    <w:rsid w:val="00D23529"/>
    <w:rsid w:val="00D26421"/>
    <w:rsid w:val="00D2771C"/>
    <w:rsid w:val="00D27AB4"/>
    <w:rsid w:val="00D36D30"/>
    <w:rsid w:val="00D549B1"/>
    <w:rsid w:val="00D57027"/>
    <w:rsid w:val="00D57A00"/>
    <w:rsid w:val="00D63414"/>
    <w:rsid w:val="00D64F86"/>
    <w:rsid w:val="00D6698C"/>
    <w:rsid w:val="00D67340"/>
    <w:rsid w:val="00D67A98"/>
    <w:rsid w:val="00D7418F"/>
    <w:rsid w:val="00D75FA7"/>
    <w:rsid w:val="00D76ED5"/>
    <w:rsid w:val="00D8042A"/>
    <w:rsid w:val="00D8288A"/>
    <w:rsid w:val="00D85ED5"/>
    <w:rsid w:val="00D8675D"/>
    <w:rsid w:val="00D95E29"/>
    <w:rsid w:val="00DA00AD"/>
    <w:rsid w:val="00DA0480"/>
    <w:rsid w:val="00DA0762"/>
    <w:rsid w:val="00DA2CA9"/>
    <w:rsid w:val="00DA7665"/>
    <w:rsid w:val="00DB113D"/>
    <w:rsid w:val="00DB6EB3"/>
    <w:rsid w:val="00DB7072"/>
    <w:rsid w:val="00DB7B52"/>
    <w:rsid w:val="00DC0C0A"/>
    <w:rsid w:val="00DC44FB"/>
    <w:rsid w:val="00DD70D3"/>
    <w:rsid w:val="00DE0F90"/>
    <w:rsid w:val="00DE62BE"/>
    <w:rsid w:val="00DE6D1F"/>
    <w:rsid w:val="00E04D82"/>
    <w:rsid w:val="00E07B44"/>
    <w:rsid w:val="00E15B86"/>
    <w:rsid w:val="00E15E46"/>
    <w:rsid w:val="00E2013B"/>
    <w:rsid w:val="00E20D53"/>
    <w:rsid w:val="00E21C6F"/>
    <w:rsid w:val="00E2549A"/>
    <w:rsid w:val="00E268DC"/>
    <w:rsid w:val="00E32136"/>
    <w:rsid w:val="00E379D6"/>
    <w:rsid w:val="00E415AC"/>
    <w:rsid w:val="00E41BA6"/>
    <w:rsid w:val="00E50AEF"/>
    <w:rsid w:val="00E55954"/>
    <w:rsid w:val="00E55CAF"/>
    <w:rsid w:val="00E568B8"/>
    <w:rsid w:val="00E60583"/>
    <w:rsid w:val="00E60720"/>
    <w:rsid w:val="00E710AA"/>
    <w:rsid w:val="00E76A15"/>
    <w:rsid w:val="00E77EBE"/>
    <w:rsid w:val="00E81BDB"/>
    <w:rsid w:val="00E843FF"/>
    <w:rsid w:val="00E858FA"/>
    <w:rsid w:val="00E85ECB"/>
    <w:rsid w:val="00E902FA"/>
    <w:rsid w:val="00E9287B"/>
    <w:rsid w:val="00E9559C"/>
    <w:rsid w:val="00EA05DD"/>
    <w:rsid w:val="00EB3D5A"/>
    <w:rsid w:val="00EB3FF5"/>
    <w:rsid w:val="00EB548D"/>
    <w:rsid w:val="00EB5D1D"/>
    <w:rsid w:val="00EB6872"/>
    <w:rsid w:val="00EC0032"/>
    <w:rsid w:val="00EC2D1B"/>
    <w:rsid w:val="00ED0EB9"/>
    <w:rsid w:val="00ED4968"/>
    <w:rsid w:val="00ED6256"/>
    <w:rsid w:val="00EE2D1C"/>
    <w:rsid w:val="00EE44B0"/>
    <w:rsid w:val="00EE71D1"/>
    <w:rsid w:val="00EE73CF"/>
    <w:rsid w:val="00EF0DBC"/>
    <w:rsid w:val="00EF378C"/>
    <w:rsid w:val="00EF478B"/>
    <w:rsid w:val="00F006A9"/>
    <w:rsid w:val="00F00926"/>
    <w:rsid w:val="00F01FE4"/>
    <w:rsid w:val="00F12B4E"/>
    <w:rsid w:val="00F16D1C"/>
    <w:rsid w:val="00F230D2"/>
    <w:rsid w:val="00F24FA1"/>
    <w:rsid w:val="00F5276A"/>
    <w:rsid w:val="00F5401D"/>
    <w:rsid w:val="00F5642F"/>
    <w:rsid w:val="00F6079A"/>
    <w:rsid w:val="00F62931"/>
    <w:rsid w:val="00F705A2"/>
    <w:rsid w:val="00F719A9"/>
    <w:rsid w:val="00F7245E"/>
    <w:rsid w:val="00F8547F"/>
    <w:rsid w:val="00F86D09"/>
    <w:rsid w:val="00F900BA"/>
    <w:rsid w:val="00F9113D"/>
    <w:rsid w:val="00F91B2E"/>
    <w:rsid w:val="00F97F57"/>
    <w:rsid w:val="00FA2835"/>
    <w:rsid w:val="00FA4216"/>
    <w:rsid w:val="00FA5912"/>
    <w:rsid w:val="00FA7D7F"/>
    <w:rsid w:val="00FB12B1"/>
    <w:rsid w:val="00FB343A"/>
    <w:rsid w:val="00FC08FC"/>
    <w:rsid w:val="00FC4EA8"/>
    <w:rsid w:val="00FC5D11"/>
    <w:rsid w:val="00FC6441"/>
    <w:rsid w:val="00FC6A00"/>
    <w:rsid w:val="00FD51BB"/>
    <w:rsid w:val="00FE37AF"/>
    <w:rsid w:val="00FE41C2"/>
    <w:rsid w:val="00FE73DD"/>
    <w:rsid w:val="00FF28C2"/>
    <w:rsid w:val="00FF73AC"/>
    <w:rsid w:val="030D216C"/>
    <w:rsid w:val="03159FB7"/>
    <w:rsid w:val="04EF950C"/>
    <w:rsid w:val="051B0731"/>
    <w:rsid w:val="0532D891"/>
    <w:rsid w:val="0D53C3D4"/>
    <w:rsid w:val="0F4C2312"/>
    <w:rsid w:val="0FE2CC7F"/>
    <w:rsid w:val="10236500"/>
    <w:rsid w:val="1073FEBB"/>
    <w:rsid w:val="120B9278"/>
    <w:rsid w:val="135BDC5A"/>
    <w:rsid w:val="13BF2A1D"/>
    <w:rsid w:val="16201C9C"/>
    <w:rsid w:val="1677C033"/>
    <w:rsid w:val="1684308A"/>
    <w:rsid w:val="183B371E"/>
    <w:rsid w:val="18865CB9"/>
    <w:rsid w:val="191D2023"/>
    <w:rsid w:val="19E5D9B3"/>
    <w:rsid w:val="1C479C7F"/>
    <w:rsid w:val="1FE21517"/>
    <w:rsid w:val="1FF08D67"/>
    <w:rsid w:val="20625748"/>
    <w:rsid w:val="217DE578"/>
    <w:rsid w:val="2286DAFF"/>
    <w:rsid w:val="22CE5EDC"/>
    <w:rsid w:val="22F65CFF"/>
    <w:rsid w:val="24140396"/>
    <w:rsid w:val="265FCEEB"/>
    <w:rsid w:val="28A25C20"/>
    <w:rsid w:val="28A97B5F"/>
    <w:rsid w:val="2A9FA812"/>
    <w:rsid w:val="2AD9F27B"/>
    <w:rsid w:val="2B70A16D"/>
    <w:rsid w:val="2D458447"/>
    <w:rsid w:val="2E1F2641"/>
    <w:rsid w:val="2E246219"/>
    <w:rsid w:val="30BE611F"/>
    <w:rsid w:val="329DD287"/>
    <w:rsid w:val="32F58A96"/>
    <w:rsid w:val="336386D4"/>
    <w:rsid w:val="33C5C24A"/>
    <w:rsid w:val="34041DB8"/>
    <w:rsid w:val="37B15C48"/>
    <w:rsid w:val="38037F5E"/>
    <w:rsid w:val="38C8CD76"/>
    <w:rsid w:val="39BFF8CE"/>
    <w:rsid w:val="3B9AD3BF"/>
    <w:rsid w:val="3C772E79"/>
    <w:rsid w:val="3CCF9AC5"/>
    <w:rsid w:val="3E346D3B"/>
    <w:rsid w:val="3F56A0E3"/>
    <w:rsid w:val="3FD03D9C"/>
    <w:rsid w:val="3FFD5D63"/>
    <w:rsid w:val="40F76F91"/>
    <w:rsid w:val="429B0869"/>
    <w:rsid w:val="42E7A531"/>
    <w:rsid w:val="44107D35"/>
    <w:rsid w:val="44E40282"/>
    <w:rsid w:val="45B09A0F"/>
    <w:rsid w:val="473F1068"/>
    <w:rsid w:val="486B1148"/>
    <w:rsid w:val="48EE7C08"/>
    <w:rsid w:val="49A7C38B"/>
    <w:rsid w:val="4D6FD5F3"/>
    <w:rsid w:val="4DE1659A"/>
    <w:rsid w:val="4F024161"/>
    <w:rsid w:val="4F79B080"/>
    <w:rsid w:val="528520A5"/>
    <w:rsid w:val="52B15142"/>
    <w:rsid w:val="52B9304F"/>
    <w:rsid w:val="5431A19B"/>
    <w:rsid w:val="548FA727"/>
    <w:rsid w:val="54F71F95"/>
    <w:rsid w:val="5540ECF7"/>
    <w:rsid w:val="55612CD2"/>
    <w:rsid w:val="565D9070"/>
    <w:rsid w:val="56AD0917"/>
    <w:rsid w:val="5784C265"/>
    <w:rsid w:val="58DE29AE"/>
    <w:rsid w:val="59252E4E"/>
    <w:rsid w:val="59597F68"/>
    <w:rsid w:val="5B1C7E1F"/>
    <w:rsid w:val="5C277EF6"/>
    <w:rsid w:val="5D901BB2"/>
    <w:rsid w:val="5F86B32E"/>
    <w:rsid w:val="6208D3CB"/>
    <w:rsid w:val="6268124F"/>
    <w:rsid w:val="629866D7"/>
    <w:rsid w:val="62A7F3BB"/>
    <w:rsid w:val="639C736A"/>
    <w:rsid w:val="650CE00E"/>
    <w:rsid w:val="68D7E272"/>
    <w:rsid w:val="719A6FC7"/>
    <w:rsid w:val="71D95380"/>
    <w:rsid w:val="72910177"/>
    <w:rsid w:val="72BB4685"/>
    <w:rsid w:val="7801062B"/>
    <w:rsid w:val="7AB73BC8"/>
    <w:rsid w:val="7BD762E6"/>
    <w:rsid w:val="7C0793BB"/>
    <w:rsid w:val="7FCAE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3FC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13C"/>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8C40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13C"/>
    <w:rPr>
      <w:rFonts w:asciiTheme="majorHAnsi" w:eastAsiaTheme="majorEastAsia" w:hAnsiTheme="majorHAnsi" w:cstheme="majorBidi"/>
      <w:sz w:val="32"/>
      <w:szCs w:val="32"/>
    </w:rPr>
  </w:style>
  <w:style w:type="paragraph" w:customStyle="1" w:styleId="Style1">
    <w:name w:val="Style1"/>
    <w:basedOn w:val="Heading2"/>
    <w:qFormat/>
    <w:rsid w:val="008C408A"/>
  </w:style>
  <w:style w:type="character" w:customStyle="1" w:styleId="Heading2Char">
    <w:name w:val="Heading 2 Char"/>
    <w:basedOn w:val="DefaultParagraphFont"/>
    <w:link w:val="Heading2"/>
    <w:uiPriority w:val="9"/>
    <w:semiHidden/>
    <w:rsid w:val="008C408A"/>
    <w:rPr>
      <w:rFonts w:asciiTheme="majorHAnsi" w:eastAsiaTheme="majorEastAsia" w:hAnsiTheme="majorHAnsi" w:cstheme="majorBidi"/>
      <w:color w:val="2F5496" w:themeColor="accent1" w:themeShade="BF"/>
      <w:sz w:val="26"/>
      <w:szCs w:val="26"/>
    </w:rPr>
  </w:style>
  <w:style w:type="paragraph" w:customStyle="1" w:styleId="Style3">
    <w:name w:val="Style3"/>
    <w:basedOn w:val="Normal"/>
    <w:qFormat/>
    <w:rsid w:val="008C408A"/>
    <w:rPr>
      <w:color w:val="002060"/>
    </w:rPr>
  </w:style>
  <w:style w:type="paragraph" w:customStyle="1" w:styleId="Style6">
    <w:name w:val="Style6"/>
    <w:basedOn w:val="Normal"/>
    <w:qFormat/>
    <w:rsid w:val="008C408A"/>
    <w:rPr>
      <w:color w:val="002060"/>
    </w:rPr>
  </w:style>
  <w:style w:type="paragraph" w:customStyle="1" w:styleId="Style7">
    <w:name w:val="Style7"/>
    <w:basedOn w:val="Normal"/>
    <w:qFormat/>
    <w:rsid w:val="008C408A"/>
    <w:rPr>
      <w:color w:val="002060"/>
    </w:rPr>
  </w:style>
  <w:style w:type="table" w:styleId="TableGrid">
    <w:name w:val="Table Grid"/>
    <w:basedOn w:val="TableNormal"/>
    <w:uiPriority w:val="39"/>
    <w:rsid w:val="00F0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D5A"/>
    <w:pPr>
      <w:ind w:left="720"/>
      <w:contextualSpacing/>
    </w:pPr>
  </w:style>
  <w:style w:type="character" w:styleId="Hyperlink">
    <w:name w:val="Hyperlink"/>
    <w:basedOn w:val="DefaultParagraphFont"/>
    <w:uiPriority w:val="99"/>
    <w:unhideWhenUsed/>
    <w:rsid w:val="00FF28C2"/>
    <w:rPr>
      <w:color w:val="0563C1" w:themeColor="hyperlink"/>
      <w:u w:val="single"/>
    </w:rPr>
  </w:style>
  <w:style w:type="character" w:styleId="UnresolvedMention">
    <w:name w:val="Unresolved Mention"/>
    <w:basedOn w:val="DefaultParagraphFont"/>
    <w:uiPriority w:val="99"/>
    <w:semiHidden/>
    <w:unhideWhenUsed/>
    <w:rsid w:val="00FF28C2"/>
    <w:rPr>
      <w:color w:val="605E5C"/>
      <w:shd w:val="clear" w:color="auto" w:fill="E1DFDD"/>
    </w:rPr>
  </w:style>
  <w:style w:type="character" w:styleId="FollowedHyperlink">
    <w:name w:val="FollowedHyperlink"/>
    <w:basedOn w:val="DefaultParagraphFont"/>
    <w:uiPriority w:val="99"/>
    <w:semiHidden/>
    <w:unhideWhenUsed/>
    <w:rsid w:val="00DB7B52"/>
    <w:rPr>
      <w:color w:val="954F72" w:themeColor="followedHyperlink"/>
      <w:u w:val="single"/>
    </w:rPr>
  </w:style>
  <w:style w:type="paragraph" w:styleId="Header">
    <w:name w:val="header"/>
    <w:basedOn w:val="Normal"/>
    <w:link w:val="HeaderChar"/>
    <w:uiPriority w:val="99"/>
    <w:unhideWhenUsed/>
    <w:rsid w:val="00163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CF3"/>
  </w:style>
  <w:style w:type="paragraph" w:styleId="Footer">
    <w:name w:val="footer"/>
    <w:basedOn w:val="Normal"/>
    <w:link w:val="FooterChar"/>
    <w:uiPriority w:val="99"/>
    <w:unhideWhenUsed/>
    <w:rsid w:val="00163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CF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24FA1"/>
    <w:rPr>
      <w:b/>
      <w:bCs/>
    </w:rPr>
  </w:style>
  <w:style w:type="character" w:customStyle="1" w:styleId="CommentSubjectChar">
    <w:name w:val="Comment Subject Char"/>
    <w:basedOn w:val="CommentTextChar"/>
    <w:link w:val="CommentSubject"/>
    <w:uiPriority w:val="99"/>
    <w:semiHidden/>
    <w:rsid w:val="00F24FA1"/>
    <w:rPr>
      <w:b/>
      <w:bCs/>
      <w:sz w:val="20"/>
      <w:szCs w:val="20"/>
    </w:rPr>
  </w:style>
  <w:style w:type="paragraph" w:styleId="Caption">
    <w:name w:val="caption"/>
    <w:basedOn w:val="Normal"/>
    <w:next w:val="Normal"/>
    <w:uiPriority w:val="35"/>
    <w:unhideWhenUsed/>
    <w:qFormat/>
    <w:rsid w:val="008C3EC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ine.Chennatt@Utas.edu.au?subject=Palawa%20Resource%20Database%20Project" TargetMode="External"/><Relationship Id="rId18" Type="http://schemas.openxmlformats.org/officeDocument/2006/relationships/hyperlink" Target="https://wumpurrarni-kari.libraries.wsu.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Cindy.Thomas@utas.edu.au?subject=Palawa%20Resource%20Database%20Project" TargetMode="External"/><Relationship Id="rId17" Type="http://schemas.openxmlformats.org/officeDocument/2006/relationships/hyperlink" Target="https://gather.sl.nsw.gov.au/" TargetMode="External"/><Relationship Id="rId2" Type="http://schemas.openxmlformats.org/officeDocument/2006/relationships/styles" Target="styles.xml"/><Relationship Id="rId16" Type="http://schemas.openxmlformats.org/officeDocument/2006/relationships/hyperlink" Target="https://plateauportal.libraries.wsu.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ltural.collections@utas.edu.au?subject=Palawa%20Resource%20Database%20Project" TargetMode="External"/><Relationship Id="rId5" Type="http://schemas.openxmlformats.org/officeDocument/2006/relationships/footnotes" Target="footnotes.xml"/><Relationship Id="rId15" Type="http://schemas.openxmlformats.org/officeDocument/2006/relationships/hyperlink" Target="https://passamaquoddypeople.com/" TargetMode="External"/><Relationship Id="rId10" Type="http://schemas.openxmlformats.org/officeDocument/2006/relationships/hyperlink" Target="https://www.dpac.tas.gov.au/divisions/cpp/aboriginal-partnerships/eligibility-for-government-services" TargetMode="External"/><Relationship Id="rId19" Type="http://schemas.openxmlformats.org/officeDocument/2006/relationships/hyperlink" Target="https://mukurtu-west.libraries.wsu.edu/categories-brows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ukurtu.org/abou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9300</Characters>
  <Application>Microsoft Office Word</Application>
  <DocSecurity>0</DocSecurity>
  <Lines>226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2023-10-23T22:25:00Z</dcterms:created>
  <dcterms:modified xsi:type="dcterms:W3CDTF">2023-10-23T22:25:00Z</dcterms:modified>
</cp:coreProperties>
</file>